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Russia</w:t>
      </w:r>
      <w:r>
        <w:t xml:space="preserve"> </w:t>
      </w:r>
      <w:r>
        <w:t xml:space="preserve">Moscow</w:t>
      </w:r>
    </w:p>
    <w:bookmarkStart w:id="21" w:name="quotation-estimate"/>
    <w:p>
      <w:pPr>
        <w:pStyle w:val="Heading1"/>
      </w:pPr>
      <w:r>
        <w:t xml:space="preserve">QUOTATION ESTIMATE</w:t>
      </w:r>
    </w:p>
    <w:bookmarkStart w:id="20" w:name="X53da22c45924cefe3ad2a3b240f2d6f387cba53"/>
    <w:p>
      <w:pPr>
        <w:pStyle w:val="Heading2"/>
      </w:pPr>
      <w:r>
        <w:t xml:space="preserve">Professional Legal Services — Lawyer Consultation &amp; Representation</w:t>
      </w:r>
    </w:p>
    <w:p>
      <w:pPr>
        <w:pStyle w:val="FirstParagraph"/>
      </w:pPr>
      <w:r>
        <w:t xml:space="preserve">Jurisdiction: Russia Moscow • Document Reference: QTE-RM-2025-0417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QTE-RM-2025-0417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Prepared By</w:t>
            </w:r>
          </w:p>
        </w:tc>
        <w:tc>
          <w:tcPr/>
          <w:p>
            <w:pPr>
              <w:pStyle w:val="Compact"/>
              <w:jc w:val="left"/>
            </w:pPr>
            <w:r>
              <w:t xml:space="preserve">Attorney Alexei V. Morozov, Esq. — Licensed Lawyer, Bar Association of the City of Moscow, Russia</w:t>
            </w:r>
          </w:p>
        </w:tc>
      </w:tr>
      <w:tr>
        <w:tc>
          <w:tcPr/>
          <w:p>
            <w:pPr>
              <w:pStyle w:val="Compact"/>
              <w:jc w:val="left"/>
            </w:pPr>
            <w:r>
              <w:t xml:space="preserve">Law Firm</w:t>
            </w:r>
          </w:p>
        </w:tc>
        <w:tc>
          <w:tcPr/>
          <w:p>
            <w:pPr>
              <w:pStyle w:val="Compact"/>
              <w:jc w:val="left"/>
            </w:pPr>
            <w:r>
              <w:t xml:space="preserve">Morozov &amp; Partners Legal Counsel, 12 Tverskaya Street, Building 4, Moscow, 125009, Russian Federation</w:t>
            </w:r>
          </w:p>
        </w:tc>
      </w:tr>
      <w:tr>
        <w:tc>
          <w:tcPr/>
          <w:p>
            <w:pPr>
              <w:pStyle w:val="Compact"/>
              <w:jc w:val="left"/>
            </w:pPr>
            <w:r>
              <w:t xml:space="preserve">Client</w:t>
            </w:r>
          </w:p>
        </w:tc>
        <w:tc>
          <w:tcPr/>
          <w:p>
            <w:pPr>
              <w:pStyle w:val="Compact"/>
              <w:jc w:val="left"/>
            </w:pPr>
            <w:r>
              <w:t xml:space="preserve">[Client Full Name / Entity Name], [Client Address], Moscow, Russia</w:t>
            </w:r>
          </w:p>
        </w:tc>
      </w:tr>
      <w:tr>
        <w:tc>
          <w:tcPr/>
          <w:p>
            <w:pPr>
              <w:pStyle w:val="Compact"/>
              <w:jc w:val="left"/>
            </w:pPr>
            <w:r>
              <w:t xml:space="preserve">Scope of Jurisdiction</w:t>
            </w:r>
          </w:p>
        </w:tc>
        <w:tc>
          <w:tcPr/>
          <w:p>
            <w:pPr>
              <w:pStyle w:val="Compact"/>
              <w:jc w:val="left"/>
            </w:pPr>
            <w:r>
              <w:t xml:space="preserve">All legal proceedings, filings, and advisory services conducted within the administrative boundaries of Russia Moscow, including but not limited to the Moscow City Court, the Arbitrazh (Commercial) Court of Moscow, and the Federal Tax Service of Moscow.</w:t>
            </w:r>
          </w:p>
        </w:tc>
      </w:tr>
    </w:tbl>
    <w:bookmarkStart w:id="22" w:name="purpose-of-this-quotation-estimate"/>
    <w:p>
      <w:pPr>
        <w:pStyle w:val="Heading3"/>
      </w:pPr>
      <w:r>
        <w:t xml:space="preserve">1. Purpose of This Quotation Estimate</w:t>
      </w:r>
    </w:p>
    <w:p>
      <w:pPr>
        <w:pStyle w:val="FirstParagraph"/>
      </w:pPr>
      <w:r>
        <w:t xml:space="preserve">This Quotation Estimate is issued by the undersigned Lawyer to provide the Client with a comprehensive, itemised financial projection for the full scope of legal services to be rendered in Russia Moscow. This document serves as a binding cost estimate for the duration of the engagement and outlines all anticipated fees, disbursements, and ancillary charges associated with the Lawyer's professional representation. The Quotation Estimate is prepared in accordance with the Federal Law of the Russian Federation "On Advocacy and the Advocacy System in the Russian Federation" (No. 63-FZ) and the internal fee regulations of the Moscow Bar Association.</w:t>
      </w:r>
    </w:p>
    <w:bookmarkEnd w:id="22"/>
    <w:bookmarkStart w:id="23" w:name="scope-of-legal-services"/>
    <w:p>
      <w:pPr>
        <w:pStyle w:val="Heading3"/>
      </w:pPr>
      <w:r>
        <w:t xml:space="preserve">2. Scope of Legal Services</w:t>
      </w:r>
    </w:p>
    <w:p>
      <w:pPr>
        <w:pStyle w:val="FirstParagraph"/>
      </w:pPr>
      <w:r>
        <w:t xml:space="preserve">The Lawyer shall provide the following services exclusively within the jurisdiction of Russia Moscow. Each service line item below constitutes a distinct component of this Quotation Estimate and may be engaged individually or as a bundled package at the Client's discretion.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Rate (RUB/hr)</w:t>
            </w:r>
          </w:p>
        </w:tc>
        <w:tc>
          <w:tcPr/>
          <w:p>
            <w:pPr>
              <w:pStyle w:val="Compact"/>
              <w:jc w:val="left"/>
            </w:pPr>
            <w:r>
              <w:t xml:space="preserve">Estimated Cost (RUB)</w:t>
            </w:r>
          </w:p>
        </w:tc>
      </w:tr>
      <w:tr>
        <w:tc>
          <w:tcPr/>
          <w:p>
            <w:pPr>
              <w:pStyle w:val="Compact"/>
              <w:jc w:val="left"/>
            </w:pPr>
            <w:r>
              <w:t xml:space="preserve">1</w:t>
            </w:r>
          </w:p>
        </w:tc>
        <w:tc>
          <w:tcPr/>
          <w:p>
            <w:pPr>
              <w:pStyle w:val="Compact"/>
              <w:jc w:val="left"/>
            </w:pPr>
            <w:r>
              <w:t xml:space="preserve">Initial consultation and case assessment by the Lawyer at the firm's Moscow office or via secure video conference</w:t>
            </w:r>
          </w:p>
        </w:tc>
        <w:tc>
          <w:tcPr/>
          <w:p>
            <w:pPr>
              <w:pStyle w:val="Compact"/>
              <w:jc w:val="left"/>
            </w:pPr>
            <w:r>
              <w:t xml:space="preserve">3 hours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Drafting and filing of a civil complaint with the Moscow City Court, including preparation of supporting documentation and evidence exhibits</w:t>
            </w:r>
          </w:p>
        </w:tc>
        <w:tc>
          <w:tcPr/>
          <w:p>
            <w:pPr>
              <w:pStyle w:val="Compact"/>
              <w:jc w:val="left"/>
            </w:pPr>
            <w:r>
              <w:t xml:space="preserve">18 hours</w:t>
            </w:r>
          </w:p>
        </w:tc>
        <w:tc>
          <w:tcPr/>
          <w:p>
            <w:pPr>
              <w:pStyle w:val="Compact"/>
              <w:jc w:val="left"/>
            </w:pPr>
            <w:r>
              <w:t xml:space="preserve">14,000</w:t>
            </w:r>
          </w:p>
        </w:tc>
        <w:tc>
          <w:tcPr/>
          <w:p>
            <w:pPr>
              <w:pStyle w:val="Compact"/>
              <w:jc w:val="left"/>
            </w:pPr>
            <w:r>
              <w:t xml:space="preserve">252,000</w:t>
            </w:r>
          </w:p>
        </w:tc>
      </w:tr>
      <w:tr>
        <w:tc>
          <w:tcPr/>
          <w:p>
            <w:pPr>
              <w:pStyle w:val="Compact"/>
              <w:jc w:val="left"/>
            </w:pPr>
            <w:r>
              <w:t xml:space="preserve">3</w:t>
            </w:r>
          </w:p>
        </w:tc>
        <w:tc>
          <w:tcPr/>
          <w:p>
            <w:pPr>
              <w:pStyle w:val="Compact"/>
              <w:jc w:val="left"/>
            </w:pPr>
            <w:r>
              <w:t xml:space="preserve">Representation of the Client at all hearings, sessions, and proceedings before the Arbitrazh Court of Moscow, including pre-trial conferences and oral arguments</w:t>
            </w:r>
          </w:p>
        </w:tc>
        <w:tc>
          <w:tcPr/>
          <w:p>
            <w:pPr>
              <w:pStyle w:val="Compact"/>
              <w:jc w:val="left"/>
            </w:pPr>
            <w:r>
              <w:t xml:space="preserve">25 hours</w:t>
            </w:r>
          </w:p>
        </w:tc>
        <w:tc>
          <w:tcPr/>
          <w:p>
            <w:pPr>
              <w:pStyle w:val="Compact"/>
              <w:jc w:val="left"/>
            </w:pPr>
            <w:r>
              <w:t xml:space="preserve">16,000</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Preparation of legal opinions, memoranda, and written submissions on matters of Russian federal and Moscow municipal law</w:t>
            </w:r>
          </w:p>
        </w:tc>
        <w:tc>
          <w:tcPr/>
          <w:p>
            <w:pPr>
              <w:pStyle w:val="Compact"/>
              <w:jc w:val="left"/>
            </w:pPr>
            <w:r>
              <w:t xml:space="preserve">12 hours</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Negotiation and settlement discussions with opposing counsel, including mediation sessions conducted in Moscow</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Post-judgment enforcement actions, including filing motions for execution with the Federal Bailiff Service (FSSP) of Moscow</w:t>
            </w:r>
          </w:p>
        </w:tc>
        <w:tc>
          <w:tcPr/>
          <w:p>
            <w:pPr>
              <w:pStyle w:val="Compact"/>
              <w:jc w:val="left"/>
            </w:pPr>
            <w:r>
              <w:t xml:space="preserve">8 hours</w:t>
            </w:r>
          </w:p>
        </w:tc>
        <w:tc>
          <w:tcPr/>
          <w:p>
            <w:pPr>
              <w:pStyle w:val="Compact"/>
              <w:jc w:val="left"/>
            </w:pPr>
            <w:r>
              <w:t xml:space="preserve">14,000</w:t>
            </w:r>
          </w:p>
        </w:tc>
        <w:tc>
          <w:tcPr/>
          <w:p>
            <w:pPr>
              <w:pStyle w:val="Compact"/>
              <w:jc w:val="left"/>
            </w:pPr>
            <w:r>
              <w:t xml:space="preserve">112,000</w:t>
            </w:r>
          </w:p>
        </w:tc>
      </w:tr>
      <w:tr>
        <w:tc>
          <w:tcPr/>
          <w:p>
            <w:pPr>
              <w:pStyle w:val="Compact"/>
              <w:jc w:val="left"/>
            </w:pPr>
            <w:r>
              <w:t xml:space="preserve">7</w:t>
            </w:r>
          </w:p>
        </w:tc>
        <w:tc>
          <w:tcPr/>
          <w:p>
            <w:pPr>
              <w:pStyle w:val="Compact"/>
              <w:jc w:val="left"/>
            </w:pPr>
            <w:r>
              <w:t xml:space="preserve">General legal advisory and ongoing correspondence with the Client regarding the status of the matter in Russia Moscow</w:t>
            </w:r>
          </w:p>
        </w:tc>
        <w:tc>
          <w:tcPr/>
          <w:p>
            <w:pPr>
              <w:pStyle w:val="Compact"/>
              <w:jc w:val="left"/>
            </w:pPr>
            <w:r>
              <w:t xml:space="preserve">10 hours</w:t>
            </w:r>
          </w:p>
        </w:tc>
        <w:tc>
          <w:tcPr/>
          <w:p>
            <w:pPr>
              <w:pStyle w:val="Compact"/>
              <w:jc w:val="left"/>
            </w:pPr>
            <w:r>
              <w:t xml:space="preserve">10,000</w:t>
            </w:r>
          </w:p>
        </w:tc>
        <w:tc>
          <w:tcPr/>
          <w:p>
            <w:pPr>
              <w:pStyle w:val="Compact"/>
              <w:jc w:val="left"/>
            </w:pPr>
            <w:r>
              <w:t xml:space="preserve">100,000</w:t>
            </w:r>
          </w:p>
        </w:tc>
      </w:tr>
      <w:tr>
        <w:tc>
          <w:tcPr>
            <w:gridSpan w:val="4"/>
          </w:tcPr>
          <w:p>
            <w:pPr>
              <w:pStyle w:val="Compact"/>
              <w:jc w:val="right"/>
            </w:pPr>
            <w:r>
              <w:t xml:space="preserve">TOTAL ESTIMATED PROFESSIONAL FEES</w:t>
            </w:r>
          </w:p>
        </w:tc>
        <w:tc>
          <w:tcPr/>
          <w:p>
            <w:pPr>
              <w:pStyle w:val="Compact"/>
              <w:jc w:val="left"/>
            </w:pPr>
            <w:r>
              <w:t xml:space="preserve">1,218,000 RUB</w:t>
            </w:r>
          </w:p>
        </w:tc>
      </w:tr>
    </w:tbl>
    <w:bookmarkEnd w:id="23"/>
    <w:bookmarkStart w:id="24" w:name="disbursements-and-third-party-costs"/>
    <w:p>
      <w:pPr>
        <w:pStyle w:val="Heading3"/>
      </w:pPr>
      <w:r>
        <w:t xml:space="preserve">3. Disbursements and Third-Party Costs</w:t>
      </w:r>
    </w:p>
    <w:p>
      <w:pPr>
        <w:pStyle w:val="FirstParagraph"/>
      </w:pPr>
      <w:r>
        <w:t xml:space="preserve">In addition to the professional fees outlined above, the following disbursements are anticipated as part of this Quotation Estimate. These costs are incurred on behalf of the Client and are reimbursable at actual expense, subject to prior written approval by the Client.</w:t>
      </w:r>
    </w:p>
    <w:p>
      <w:pPr>
        <w:numPr>
          <w:ilvl w:val="0"/>
          <w:numId w:val="1001"/>
        </w:numPr>
        <w:pStyle w:val="Compact"/>
      </w:pPr>
      <w:r>
        <w:t xml:space="preserve">Court filing fees and state duty (gosposhlina) payable to the Moscow City Court or Arbitrazh Court of Moscow:</w:t>
      </w:r>
      <w:r>
        <w:t xml:space="preserve"> </w:t>
      </w:r>
      <w:r>
        <w:t xml:space="preserve">estimated 6,000 – 20,000 RUB</w:t>
      </w:r>
      <w:r>
        <w:t xml:space="preserve"> </w:t>
      </w:r>
      <w:r>
        <w:t xml:space="preserve">depending on the claim value.</w:t>
      </w:r>
    </w:p>
    <w:p>
      <w:pPr>
        <w:numPr>
          <w:ilvl w:val="0"/>
          <w:numId w:val="1001"/>
        </w:numPr>
        <w:pStyle w:val="Compact"/>
      </w:pPr>
      <w:r>
        <w:t xml:space="preserve">Notarisation and certified translation of documents required for proceedings in Russia Moscow:</w:t>
      </w:r>
      <w:r>
        <w:t xml:space="preserve"> </w:t>
      </w:r>
      <w:r>
        <w:t xml:space="preserve">estimated 15,000 RUB</w:t>
      </w:r>
      <w:r>
        <w:t xml:space="preserve">.</w:t>
      </w:r>
    </w:p>
    <w:p>
      <w:pPr>
        <w:numPr>
          <w:ilvl w:val="0"/>
          <w:numId w:val="1001"/>
        </w:numPr>
        <w:pStyle w:val="Compact"/>
      </w:pPr>
      <w:r>
        <w:t xml:space="preserve">Service of process and courier delivery of legal documents within the Moscow administrative district:</w:t>
      </w:r>
      <w:r>
        <w:t xml:space="preserve"> </w:t>
      </w:r>
      <w:r>
        <w:t xml:space="preserve">estimated 8,000 RUB</w:t>
      </w:r>
      <w:r>
        <w:t xml:space="preserve">.</w:t>
      </w:r>
    </w:p>
    <w:p>
      <w:pPr>
        <w:numPr>
          <w:ilvl w:val="0"/>
          <w:numId w:val="1001"/>
        </w:numPr>
        <w:pStyle w:val="Compact"/>
      </w:pPr>
      <w:r>
        <w:t xml:space="preserve">Expert witness fees, if applicable, for technical or financial assessments:</w:t>
      </w:r>
      <w:r>
        <w:t xml:space="preserve"> </w:t>
      </w:r>
      <w:r>
        <w:t xml:space="preserve">estimated 50,000 – 120,000 RUB</w:t>
      </w:r>
      <w:r>
        <w:t xml:space="preserve">.</w:t>
      </w:r>
    </w:p>
    <w:p>
      <w:pPr>
        <w:numPr>
          <w:ilvl w:val="0"/>
          <w:numId w:val="1001"/>
        </w:numPr>
        <w:pStyle w:val="Compact"/>
      </w:pPr>
      <w:r>
        <w:t xml:space="preserve">Travel and accommodation expenses for the Lawyer if proceedings require attendance at court venues outside central Moscow:</w:t>
      </w:r>
      <w:r>
        <w:t xml:space="preserve"> </w:t>
      </w:r>
      <w:r>
        <w:t xml:space="preserve">estimated 10,000 RUB</w:t>
      </w:r>
      <w:r>
        <w:t xml:space="preserve">.</w:t>
      </w:r>
    </w:p>
    <w:p>
      <w:pPr>
        <w:pStyle w:val="FirstParagraph"/>
      </w:pPr>
      <w:r>
        <w:rPr>
          <w:bCs/>
          <w:b/>
        </w:rPr>
        <w:t xml:space="preserve">Total Estimated Disbursements:</w:t>
      </w:r>
      <w:r>
        <w:rPr>
          <w:bCs/>
          <w:b/>
        </w:rPr>
        <w:t xml:space="preserve"> </w:t>
      </w:r>
      <w:r>
        <w:rPr>
          <w:bCs/>
          <w:b/>
        </w:rPr>
        <w:t xml:space="preserve">89,000 – 173,000 RUB</w:t>
      </w:r>
    </w:p>
    <w:bookmarkEnd w:id="24"/>
    <w:bookmarkStart w:id="25" w:name="payment-terms-and-conditions"/>
    <w:p>
      <w:pPr>
        <w:pStyle w:val="Heading3"/>
      </w:pPr>
      <w:r>
        <w:t xml:space="preserve">4. Payment Terms and Conditions</w:t>
      </w:r>
    </w:p>
    <w:p>
      <w:pPr>
        <w:pStyle w:val="FirstParagraph"/>
      </w:pPr>
      <w:r>
        <w:t xml:space="preserve">This Quotation Estimate stipulates the following payment structure. All payments shall be made in Russian Rubles (RUB) via bank transfer to the firm's designated account in Moscow, Russia, or by certified cheque. The Client shall remit an initial retainer of 30% of the total estimated professional fees (365,400 RUB) within five (5) business days of executing the engagement letter. The remaining balance shall be invoiced in monthly instalments at the end of each calendar month, with payment due within ten (10) business days of invoice receipt. Disbursements shall be reimbursed within five (5) business days of presentation of supporting receipts.</w:t>
      </w:r>
    </w:p>
    <w:bookmarkEnd w:id="25"/>
    <w:bookmarkStart w:id="26" w:name="X087e05cfb2892b4fd2c9b1302b1cbdae535f85a"/>
    <w:p>
      <w:pPr>
        <w:pStyle w:val="Heading3"/>
      </w:pPr>
      <w:r>
        <w:t xml:space="preserve">5. Terms and Limitations of This Quotation Estimate</w:t>
      </w:r>
    </w:p>
    <w:p>
      <w:pPr>
        <w:pStyle w:val="FirstParagraph"/>
      </w:pPr>
      <w:r>
        <w:rPr>
          <w:bCs/>
          <w:b/>
        </w:rPr>
        <w:t xml:space="preserve">Important Notice:</w:t>
      </w:r>
      <w:r>
        <w:t xml:space="preserve"> </w:t>
      </w:r>
      <w:r>
        <w:t xml:space="preserve">This Quotation Estimate is a good-faith projection based on the information available to the Lawyer at the time of drafting. The final cost of legal services in Russia Moscow may vary depending on the complexity of the matter, the number of court sessions required, the conduct of opposing parties, and any unforeseen procedural developments. The Lawyer reserves the right to issue a revised Quotation Estimate should the scope of work materially change. This estimate does not constitute a guarantee of outcome. All services are governed by the laws of the Russian Federation and the professional ethics code of the Moscow Bar Association. This Quotation Estimate is valid for thirty (30) days from the date of issue. Upon expiry, all rates and terms must be renegotiated in writing.</w:t>
      </w:r>
    </w:p>
    <w:bookmarkEnd w:id="26"/>
    <w:bookmarkStart w:id="27" w:name="acceptance-and-authorisation"/>
    <w:p>
      <w:pPr>
        <w:pStyle w:val="Heading3"/>
      </w:pPr>
      <w:r>
        <w:t xml:space="preserve">6. Acceptance and Authorisation</w:t>
      </w:r>
    </w:p>
    <w:p>
      <w:pPr>
        <w:pStyle w:val="FirstParagraph"/>
      </w:pPr>
      <w:r>
        <w:t xml:space="preserve">By signing below, the Client acknowledges receipt of this Quotation Estimate, confirms understanding of the scope of legal services to be provided by the Lawyer in Russia Moscow, and authorises the commencement of the engagement upon execution of the formal retainer agreement.</w:t>
      </w:r>
    </w:p>
    <w:p>
      <w:pPr>
        <w:pStyle w:val="BodyText"/>
      </w:pPr>
      <w:r>
        <w:rPr>
          <w:bCs/>
          <w:b/>
        </w:rPr>
        <w:t xml:space="preserve">For the Lawyer / Law Firm</w:t>
      </w:r>
      <w:r>
        <w:br/>
      </w:r>
      <w:r>
        <w:t xml:space="preserve">Attorney Alexei V. Morozov, Esq.</w:t>
      </w:r>
      <w:r>
        <w:br/>
      </w:r>
      <w:r>
        <w:t xml:space="preserve">Morozov &amp; Partners Legal Counsel</w:t>
      </w:r>
      <w:r>
        <w:br/>
      </w:r>
      <w:r>
        <w:t xml:space="preserve">Moscow, Russia</w:t>
      </w:r>
      <w:r>
        <w:br/>
      </w:r>
      <w:r>
        <w:t xml:space="preserve">Date: _______________</w:t>
      </w:r>
    </w:p>
    <w:p>
      <w:pPr>
        <w:pStyle w:val="BodyText"/>
      </w:pPr>
      <w:r>
        <w:rPr>
          <w:bCs/>
          <w:b/>
        </w:rPr>
        <w:t xml:space="preserve">For the Client</w:t>
      </w:r>
      <w:r>
        <w:br/>
      </w:r>
      <w:r>
        <w:t xml:space="preserve">[Client Name / Authorised Signatory]</w:t>
      </w:r>
      <w:r>
        <w:br/>
      </w:r>
      <w:r>
        <w:t xml:space="preserve">[Entity Name, if applicable]</w:t>
      </w:r>
      <w:r>
        <w:br/>
      </w:r>
      <w:r>
        <w:t xml:space="preserve">Moscow, Russia</w:t>
      </w:r>
      <w:r>
        <w:br/>
      </w:r>
      <w:r>
        <w:t xml:space="preserve">Date: _______________</w:t>
      </w:r>
    </w:p>
    <w:p>
      <w:pPr>
        <w:pStyle w:val="BodyText"/>
      </w:pPr>
      <w:r>
        <w:t xml:space="preserve">Quotation Estimate QTE-RM-2025-0417 • Issued by Morozov &amp; Partners Legal Counsel • Moscow, Russia</w:t>
      </w:r>
      <w:r>
        <w:br/>
      </w:r>
      <w:r>
        <w:t xml:space="preserve">This document is confidential and intended solely for the named Client. Unauthorised reproduction or distribution is prohibited under Russian Federal Law No. 152-FZ on Personal Data and the professional secrecy obligations of the Russian Bar.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Russia Moscow</dc:title>
  <dc:creator/>
  <dc:language>en</dc:language>
  <cp:keywords/>
  <dcterms:created xsi:type="dcterms:W3CDTF">2026-10-10T07:34:30Z</dcterms:created>
  <dcterms:modified xsi:type="dcterms:W3CDTF">2026-10-10T07:34:30Z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