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admiralty-legal-counsel-llp"/>
    <w:p>
      <w:pPr>
        <w:pStyle w:val="Heading1"/>
      </w:pPr>
      <w:r>
        <w:t xml:space="preserve">Admiralty Legal Counsel LLP</w:t>
      </w:r>
    </w:p>
    <w:p>
      <w:pPr>
        <w:pStyle w:val="FirstParagraph"/>
      </w:pPr>
      <w:r>
        <w:t xml:space="preserve">12 Nevsky Prospekt, Suite 407, Saint Petersburg, 191011, Russia</w:t>
      </w:r>
    </w:p>
    <w:p>
      <w:pPr>
        <w:pStyle w:val="BodyText"/>
      </w:pPr>
      <w:r>
        <w:t xml:space="preserve">Phone: +7 (812) 555-0142 | Email: contact@admiraltylegal.ru | INN: 7805123456</w:t>
      </w:r>
    </w:p>
    <w:p>
      <w:pPr>
        <w:pStyle w:val="BodyText"/>
      </w:pPr>
      <w:r>
        <w:t xml:space="preserve">Bar Registration No. SPB-2019-00482 | Licensed Attorney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QE-2025-SPB-0347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Attorney Elena V. Sokolova</w:t>
      </w:r>
    </w:p>
    <w:p>
      <w:pPr>
        <w:pStyle w:val="BodyText"/>
      </w:pPr>
      <w:r>
        <w:rPr>
          <w:bCs/>
          <w:b/>
        </w:rPr>
        <w:t xml:space="preserve">Reference Case:</w:t>
      </w:r>
      <w:r>
        <w:t xml:space="preserve"> </w:t>
      </w:r>
      <w:r>
        <w:t xml:space="preserve">Commercial Dispute / Contract Review</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Entity]</w:t>
      </w:r>
    </w:p>
    <w:p>
      <w:pPr>
        <w:pStyle w:val="BodyText"/>
      </w:pPr>
      <w:r>
        <w:rPr>
          <w:bCs/>
          <w:b/>
        </w:rPr>
        <w:t xml:space="preserve">Address:</w:t>
      </w:r>
      <w:r>
        <w:t xml:space="preserve"> </w:t>
      </w:r>
      <w:r>
        <w:t xml:space="preserve">[Client Address], Saint Petersburg, Russia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INN / OGRN:</w:t>
      </w:r>
      <w:r>
        <w:t xml:space="preserve"> </w:t>
      </w:r>
      <w:r>
        <w:t xml:space="preserve">[Tax Identification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Admiralty Legal Counsel LLP, a registered legal practice operating in</w:t>
      </w:r>
      <w:r>
        <w:t xml:space="preserve"> </w:t>
      </w:r>
      <w:r>
        <w:t xml:space="preserve">Russia Saint Petersburg</w:t>
      </w:r>
      <w:r>
        <w:t xml:space="preserve">, to provide the Client with a comprehensive and transparent breakdown of professional legal services to be rendered by our</w:t>
      </w:r>
      <w:r>
        <w:t xml:space="preserve"> </w:t>
      </w:r>
      <w:r>
        <w:t xml:space="preserve">Lawyer</w:t>
      </w:r>
      <w:r>
        <w:t xml:space="preserve"> </w:t>
      </w:r>
      <w:r>
        <w:t xml:space="preserve">team. This document serves as a formal estimate of costs associated with the engagement of legal counsel for the matters described herein. The Quotation Estimate is prepared in accordance with the Federal Law of the Russian Federation "On Advocacy and the Advocacy System in the Russian Federation" (No. 63-FZ of 31 May 2002) and the professional ethical standards of the Saint Petersburg Bar Association.</w:t>
      </w:r>
    </w:p>
    <w:p>
      <w:pPr>
        <w:pStyle w:val="BodyText"/>
      </w:pPr>
      <w:r>
        <w:t xml:space="preserve">The scope of services covered by this Quotation Estimate includes, but is not limited to, the following areas of legal practice relevant to the Client's matter: review and analysis of commercial contracts, preparation of legal opinions, representation in pre-trial negotiations, drafting of correspondence and legal documents, and, if necessary, representation before the Arbitrazh (Commercial) Court of Saint Petersburg and Leningrad Oblast.</w:t>
      </w:r>
    </w:p>
    <w:bookmarkEnd w:id="23"/>
    <w:bookmarkStart w:id="24" w:name="detailed-fee-schedule"/>
    <w:p>
      <w:pPr>
        <w:pStyle w:val="Heading2"/>
      </w:pPr>
      <w:r>
        <w:t xml:space="preserve">2.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Cost (RUB)</w:t>
            </w:r>
          </w:p>
        </w:tc>
      </w:tr>
      <w:tr>
        <w:tc>
          <w:tcPr/>
          <w:p>
            <w:pPr>
              <w:pStyle w:val="Compact"/>
              <w:jc w:val="left"/>
            </w:pPr>
            <w:r>
              <w:t xml:space="preserve">1</w:t>
            </w:r>
          </w:p>
        </w:tc>
        <w:tc>
          <w:tcPr/>
          <w:p>
            <w:pPr>
              <w:pStyle w:val="Compact"/>
              <w:jc w:val="left"/>
            </w:pPr>
            <w:r>
              <w:t xml:space="preserve">Initial consultation and case assessment by the assigned Lawyer</w:t>
            </w:r>
          </w:p>
        </w:tc>
        <w:tc>
          <w:tcPr/>
          <w:p>
            <w:pPr>
              <w:pStyle w:val="Compact"/>
              <w:jc w:val="left"/>
            </w:pPr>
            <w:r>
              <w:t xml:space="preserve">Fixed fee</w:t>
            </w:r>
          </w:p>
        </w:tc>
        <w:tc>
          <w:tcPr/>
          <w:p>
            <w:pPr>
              <w:pStyle w:val="Compact"/>
              <w:jc w:val="left"/>
            </w:pPr>
            <w:r>
              <w:t xml:space="preserve">2 hours</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Comprehensive review of commercial contract(s) and identification of legal risks</w:t>
            </w:r>
          </w:p>
        </w:tc>
        <w:tc>
          <w:tcPr/>
          <w:p>
            <w:pPr>
              <w:pStyle w:val="Compact"/>
              <w:jc w:val="left"/>
            </w:pPr>
            <w:r>
              <w:t xml:space="preserve">Hourly rate</w:t>
            </w:r>
          </w:p>
        </w:tc>
        <w:tc>
          <w:tcPr/>
          <w:p>
            <w:pPr>
              <w:pStyle w:val="Compact"/>
              <w:jc w:val="left"/>
            </w:pPr>
            <w:r>
              <w:t xml:space="preserve">8 hours</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Preparation of a formal legal opinion on the disputed matter</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Drafting of demand letters, pre-trial correspondence, and negotiation documents</w:t>
            </w:r>
          </w:p>
        </w:tc>
        <w:tc>
          <w:tcPr/>
          <w:p>
            <w:pPr>
              <w:pStyle w:val="Compact"/>
              <w:jc w:val="left"/>
            </w:pPr>
            <w:r>
              <w:t xml:space="preserve">Hourly rate</w:t>
            </w:r>
          </w:p>
        </w:tc>
        <w:tc>
          <w:tcPr/>
          <w:p>
            <w:pPr>
              <w:pStyle w:val="Compact"/>
              <w:jc w:val="left"/>
            </w:pPr>
            <w:r>
              <w:t xml:space="preserve">6 hours</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Representation in pre-trial mediation / negotiation sessions (up to 3 sessions)</w:t>
            </w:r>
          </w:p>
        </w:tc>
        <w:tc>
          <w:tcPr/>
          <w:p>
            <w:pPr>
              <w:pStyle w:val="Compact"/>
              <w:jc w:val="left"/>
            </w:pPr>
            <w:r>
              <w:t xml:space="preserve">Per session</w:t>
            </w:r>
          </w:p>
        </w:tc>
        <w:tc>
          <w:tcPr/>
          <w:p>
            <w:pPr>
              <w:pStyle w:val="Compact"/>
              <w:jc w:val="left"/>
            </w:pPr>
            <w:r>
              <w:t xml:space="preserve">3 sessions</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Preparation of a statement of claim (isk) for the Arbitrazh Court of Saint Petersburg</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Court representation at hearings (estimated 4 hearings)</w:t>
            </w:r>
          </w:p>
        </w:tc>
        <w:tc>
          <w:tcPr/>
          <w:p>
            <w:pPr>
              <w:pStyle w:val="Compact"/>
              <w:jc w:val="left"/>
            </w:pPr>
            <w:r>
              <w:t xml:space="preserve">Per hearing</w:t>
            </w:r>
          </w:p>
        </w:tc>
        <w:tc>
          <w:tcPr/>
          <w:p>
            <w:pPr>
              <w:pStyle w:val="Compact"/>
              <w:jc w:val="left"/>
            </w:pPr>
            <w:r>
              <w:t xml:space="preserve">4 hearings</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Post-judgment enforcement assistance and follow-up correspondence</w:t>
            </w:r>
          </w:p>
        </w:tc>
        <w:tc>
          <w:tcPr/>
          <w:p>
            <w:pPr>
              <w:pStyle w:val="Compact"/>
              <w:jc w:val="left"/>
            </w:pPr>
            <w:r>
              <w:t xml:space="preserve">Hourly rate</w:t>
            </w:r>
          </w:p>
        </w:tc>
        <w:tc>
          <w:tcPr/>
          <w:p>
            <w:pPr>
              <w:pStyle w:val="Compact"/>
              <w:jc w:val="left"/>
            </w:pPr>
            <w:r>
              <w:t xml:space="preserve">4 hours</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Translation of supporting documents (Russian / English) and notarization</w:t>
            </w:r>
          </w:p>
        </w:tc>
        <w:tc>
          <w:tcPr/>
          <w:p>
            <w:pPr>
              <w:pStyle w:val="Compact"/>
              <w:jc w:val="left"/>
            </w:pPr>
            <w:r>
              <w:t xml:space="preserve">Per page / per document</w:t>
            </w:r>
          </w:p>
        </w:tc>
        <w:tc>
          <w:tcPr/>
          <w:p>
            <w:pPr>
              <w:pStyle w:val="Compact"/>
              <w:jc w:val="left"/>
            </w:pPr>
            <w:r>
              <w:t xml:space="preserve">Approx. 30 pages</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Court filing fees, state duty (gosposhlina), and administrative expenses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15,000</w:t>
            </w:r>
          </w:p>
        </w:tc>
      </w:tr>
      <w:tr>
        <w:tc>
          <w:tcPr>
            <w:gridSpan w:val="4"/>
          </w:tcPr>
          <w:p>
            <w:pPr>
              <w:pStyle w:val="Compact"/>
              <w:jc w:val="right"/>
            </w:pPr>
            <w:r>
              <w:t xml:space="preserve">TOTAL ESTIMATED COST (excluding VAT):</w:t>
            </w:r>
          </w:p>
        </w:tc>
        <w:tc>
          <w:tcPr/>
          <w:p>
            <w:pPr>
              <w:pStyle w:val="Compact"/>
              <w:jc w:val="left"/>
            </w:pPr>
            <w:r>
              <w:t xml:space="preserve">507,500 RUB</w:t>
            </w:r>
          </w:p>
        </w:tc>
      </w:tr>
      <w:tr>
        <w:tc>
          <w:tcPr>
            <w:gridSpan w:val="4"/>
          </w:tcPr>
          <w:p>
            <w:pPr>
              <w:pStyle w:val="Compact"/>
              <w:jc w:val="right"/>
            </w:pPr>
            <w:r>
              <w:t xml:space="preserve">VAT (20%):</w:t>
            </w:r>
          </w:p>
        </w:tc>
        <w:tc>
          <w:tcPr/>
          <w:p>
            <w:pPr>
              <w:pStyle w:val="Compact"/>
              <w:jc w:val="left"/>
            </w:pPr>
            <w:r>
              <w:t xml:space="preserve">101,500 RUB</w:t>
            </w:r>
          </w:p>
        </w:tc>
      </w:tr>
      <w:tr>
        <w:tc>
          <w:tcPr>
            <w:gridSpan w:val="4"/>
          </w:tcPr>
          <w:p>
            <w:pPr>
              <w:pStyle w:val="Compact"/>
              <w:jc w:val="right"/>
            </w:pPr>
            <w:r>
              <w:t xml:space="preserve">GRAND TOTAL (including VAT):</w:t>
            </w:r>
          </w:p>
        </w:tc>
        <w:tc>
          <w:tcPr/>
          <w:p>
            <w:pPr>
              <w:pStyle w:val="Compact"/>
              <w:jc w:val="left"/>
            </w:pPr>
            <w:r>
              <w:t xml:space="preserve">609,000 RUB</w:t>
            </w:r>
          </w:p>
        </w:tc>
      </w:tr>
    </w:tbl>
    <w:bookmarkEnd w:id="24"/>
    <w:bookmarkStart w:id="25" w:name="payment-terms"/>
    <w:p>
      <w:pPr>
        <w:pStyle w:val="Heading2"/>
      </w:pPr>
      <w:r>
        <w:t xml:space="preserve">3. Payment Terms</w:t>
      </w:r>
    </w:p>
    <w:p>
      <w:pPr>
        <w:pStyle w:val="FirstParagraph"/>
      </w:pPr>
      <w:r>
        <w:t xml:space="preserve">The Client agrees to the following payment schedule as part of this Quotation Estimate: an initial retainer of 30% (182,700 RUB) shall be paid upon execution of the engagement agreement; 40% (243,600 RUB) shall be due upon completion of the legal opinion and drafting of the statement of claim; and the remaining 30% (182,700 RUB) shall be payable within 14 calendar days following the conclusion of the matter or the final court hearing, whichever occurs first. All payments shall be made via bank transfer to the firm's account at Sberbank, Saint Petersburg branch, IBAN: RU00 0445 2500 0000 0000 0000 000.</w:t>
      </w:r>
    </w:p>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Lawyer reserves the right to revise the fee schedule based on current market rates in Russia Saint Petersburg.</w:t>
      </w:r>
    </w:p>
    <w:p>
      <w:pPr>
        <w:numPr>
          <w:ilvl w:val="0"/>
          <w:numId w:val="1001"/>
        </w:numPr>
        <w:pStyle w:val="Compact"/>
      </w:pPr>
      <w:r>
        <w:rPr>
          <w:bCs/>
          <w:b/>
        </w:rPr>
        <w:t xml:space="preserve">Hourly Rate:</w:t>
      </w:r>
      <w:r>
        <w:t xml:space="preserve"> </w:t>
      </w:r>
      <w:r>
        <w:t xml:space="preserve">The standard hourly rate for the assigned Lawyer is 12,000 RUB per hour. Any work exceeding the estimated hours listed in Section 2 shall be billed at this rate and requires prior written approval from the Client.</w:t>
      </w:r>
    </w:p>
    <w:p>
      <w:pPr>
        <w:numPr>
          <w:ilvl w:val="0"/>
          <w:numId w:val="1001"/>
        </w:numPr>
        <w:pStyle w:val="Compact"/>
      </w:pPr>
      <w:r>
        <w:rPr>
          <w:bCs/>
          <w:b/>
        </w:rPr>
        <w:t xml:space="preserve">Confidentiality:</w:t>
      </w:r>
      <w:r>
        <w:t xml:space="preserve"> </w:t>
      </w:r>
      <w:r>
        <w:t xml:space="preserve">All information provided by the Client in connection with this engagement is subject to strict attorney-client privilege under Russian law. The Lawyer and all associated personnel shall maintain absolute confidentiality.</w:t>
      </w:r>
    </w:p>
    <w:p>
      <w:pPr>
        <w:numPr>
          <w:ilvl w:val="0"/>
          <w:numId w:val="1001"/>
        </w:numPr>
        <w:pStyle w:val="Compact"/>
      </w:pPr>
      <w:r>
        <w:rPr>
          <w:bCs/>
          <w:b/>
        </w:rPr>
        <w:t xml:space="preserve">Conflict of Interest:</w:t>
      </w:r>
      <w:r>
        <w:t xml:space="preserve"> </w:t>
      </w:r>
      <w:r>
        <w:t xml:space="preserve">The Lawyer confirms that, as of the date of this Quotation Estimate, no conflict of interest exists that would impair the firm's ability to represent the Client's interests in Russia Saint Petersburg.</w:t>
      </w:r>
    </w:p>
    <w:p>
      <w:pPr>
        <w:numPr>
          <w:ilvl w:val="0"/>
          <w:numId w:val="1001"/>
        </w:numPr>
        <w:pStyle w:val="Compact"/>
      </w:pPr>
      <w:r>
        <w:rPr>
          <w:bCs/>
          <w:b/>
        </w:rPr>
        <w:t xml:space="preserve">Termination:</w:t>
      </w:r>
      <w:r>
        <w:t xml:space="preserve"> </w:t>
      </w:r>
      <w:r>
        <w:t xml:space="preserve">Either party may terminate the engagement with fourteen (14) days' written notice. In such case, the Client shall be liable for all fees accrued up to the date of termination.</w:t>
      </w:r>
    </w:p>
    <w:p>
      <w:pPr>
        <w:numPr>
          <w:ilvl w:val="0"/>
          <w:numId w:val="1001"/>
        </w:numPr>
        <w:pStyle w:val="Compact"/>
      </w:pPr>
      <w:r>
        <w:rPr>
          <w:bCs/>
          <w:b/>
        </w:rPr>
        <w:t xml:space="preserve">Governing Law:</w:t>
      </w:r>
      <w:r>
        <w:t xml:space="preserve"> </w:t>
      </w:r>
      <w:r>
        <w:t xml:space="preserve">This Quotation Estimate and any resulting engagement agreement shall be governed by and construed in accordance with the civil legislation of the Russian Federation. Disputes shall be resolved by the Arbitrazh Court of Saint Petersburg and Leningrad Oblast.</w:t>
      </w:r>
    </w:p>
    <w:p>
      <w:pPr>
        <w:numPr>
          <w:ilvl w:val="0"/>
          <w:numId w:val="1001"/>
        </w:numPr>
        <w:pStyle w:val="Compact"/>
      </w:pPr>
      <w:r>
        <w:rPr>
          <w:bCs/>
          <w:b/>
        </w:rPr>
        <w:t xml:space="preserve">Expenses:</w:t>
      </w:r>
      <w:r>
        <w:t xml:space="preserve"> </w:t>
      </w:r>
      <w:r>
        <w:t xml:space="preserve">Travel expenses, courier fees, and third-party costs (notary, translation, expert witnesses) are included in the estimate above. Any additional expenses not foreseen at the time of this Quotation Estimate shall be reimbursed at actual cost with prior Client consent.</w:t>
      </w:r>
    </w:p>
    <w:p>
      <w:pPr>
        <w:numPr>
          <w:ilvl w:val="0"/>
          <w:numId w:val="1001"/>
        </w:numPr>
        <w:pStyle w:val="Compact"/>
      </w:pPr>
      <w:r>
        <w:rPr>
          <w:bCs/>
          <w:b/>
        </w:rPr>
        <w:t xml:space="preserve">Disclaimer:</w:t>
      </w:r>
      <w:r>
        <w:t xml:space="preserve"> </w:t>
      </w:r>
      <w:r>
        <w:t xml:space="preserve">This Quotation Estimate is a good-faith projection of costs and does not constitute a guarantee of outcome. The Lawyer shall exercise professional diligence in accordance with the standards of the Saint Petersburg Bar Association but cannot guarantee any specific judicial result.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the scope of legal services to be provided by the Lawyer, and authorizes Admiralty Legal Counsel LLP to proceed with the engagement on the terms set forth herein. This document, once countersigned, shall form an integral part of the formal Legal Services Agreement to be executed between the parties.</w:t>
      </w:r>
    </w:p>
    <w:bookmarkEnd w:id="27"/>
    <w:p>
      <w:pPr>
        <w:pStyle w:val="BodyText"/>
      </w:pPr>
      <w:r>
        <w:rPr>
          <w:bCs/>
          <w:b/>
        </w:rPr>
        <w:t xml:space="preserve">For the Lawyer / Firm:</w:t>
      </w:r>
      <w:r>
        <w:br/>
      </w:r>
      <w:r>
        <w:t xml:space="preserve">Elena V. Sokolova, Attorney-at-Law</w:t>
      </w:r>
      <w:r>
        <w:br/>
      </w:r>
      <w:r>
        <w:t xml:space="preserve">Admiralty Legal Counsel LLP</w:t>
      </w:r>
      <w:r>
        <w:br/>
      </w:r>
      <w:r>
        <w:t xml:space="preserve">Date: _______________</w:t>
      </w:r>
    </w:p>
    <w:p>
      <w:pPr>
        <w:pStyle w:val="BodyText"/>
      </w:pPr>
      <w:r>
        <w:rPr>
          <w:bCs/>
          <w:b/>
        </w:rPr>
        <w:t xml:space="preserve">For the Client:</w:t>
      </w:r>
      <w:r>
        <w:br/>
      </w:r>
      <w:r>
        <w:t xml:space="preserve">[Full Name / Authorized Signatory]</w:t>
      </w:r>
      <w:r>
        <w:br/>
      </w:r>
      <w:r>
        <w:t xml:space="preserve">[Title / Position]</w:t>
      </w:r>
      <w:r>
        <w:br/>
      </w:r>
      <w:r>
        <w:t xml:space="preserve">Date: _______________</w:t>
      </w:r>
    </w:p>
    <w:p>
      <w:pPr>
        <w:pStyle w:val="BodyText"/>
      </w:pPr>
      <w:r>
        <w:t xml:space="preserve">Admiralty Legal Counsel LLP | 12 Nevsky Prospekt, Suite 407, Saint Petersburg, 191011, Russia</w:t>
      </w:r>
    </w:p>
    <w:p>
      <w:pPr>
        <w:pStyle w:val="BodyText"/>
      </w:pPr>
      <w:r>
        <w:t xml:space="preserve">Quotation Estimate No. QE-2025-SPB-0347 | This document is confidential and intended solely for the named Client.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Saint Petersburg, Russia</dc:title>
  <dc:creator/>
  <dc:language>en</dc:language>
  <cp:keywords/>
  <dcterms:created xsi:type="dcterms:W3CDTF">2026-10-10T06:31:15Z</dcterms:created>
  <dcterms:modified xsi:type="dcterms:W3CDTF">2026-10-10T06:31:15Z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