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Legal Services — United Kingdom London</w:t>
      </w:r>
    </w:p>
    <w:p>
      <w:pPr>
        <w:pStyle w:val="BodyText"/>
      </w:pPr>
      <w:r>
        <w:t xml:space="preserve">This Quotation Estimate is issued in accordance with the Solicitors' Code of Conduct 2019 and the Legal Services Act 2007, applicable within the jurisdiction of United Kingdom London.</w:t>
      </w:r>
    </w:p>
    <w:bookmarkEnd w:id="20"/>
    <w:bookmarkStart w:id="21" w:name="issuing-law-firm"/>
    <w:p>
      <w:pPr>
        <w:pStyle w:val="Heading3"/>
      </w:pPr>
      <w:r>
        <w:t xml:space="preserve">Issuing Law Firm</w:t>
      </w:r>
    </w:p>
    <w:p>
      <w:pPr>
        <w:pStyle w:val="FirstParagraph"/>
      </w:pPr>
      <w:r>
        <w:rPr>
          <w:bCs/>
          <w:b/>
        </w:rPr>
        <w:t xml:space="preserve">Whitmore &amp; Associates Solicitors LLP</w:t>
      </w:r>
      <w:r>
        <w:br/>
      </w:r>
      <w:r>
        <w:t xml:space="preserve">14 Chancery Lane, London, WC2A 1PL</w:t>
      </w:r>
      <w:r>
        <w:br/>
      </w:r>
      <w:r>
        <w:t xml:space="preserve">United Kingdom</w:t>
      </w:r>
      <w:r>
        <w:br/>
      </w:r>
      <w:r>
        <w:t xml:space="preserve">Tel: +44 (0)20 7946 0832</w:t>
      </w:r>
      <w:r>
        <w:br/>
      </w:r>
      <w:r>
        <w:t xml:space="preserve">Email: enquiries@whitmoreassociates.co.uk</w:t>
      </w:r>
      <w:r>
        <w:br/>
      </w:r>
      <w:r>
        <w:t xml:space="preserve">SRA Reference: 5847291</w:t>
      </w:r>
    </w:p>
    <w:bookmarkEnd w:id="21"/>
    <w:bookmarkStart w:id="22" w:name="prepared-for-client"/>
    <w:p>
      <w:pPr>
        <w:pStyle w:val="Heading3"/>
      </w:pPr>
      <w:r>
        <w:t xml:space="preserve">Prepared For (Client)</w:t>
      </w:r>
    </w:p>
    <w:p>
      <w:pPr>
        <w:pStyle w:val="FirstParagraph"/>
      </w:pPr>
      <w:r>
        <w:rPr>
          <w:bCs/>
          <w:b/>
        </w:rPr>
        <w:t xml:space="preserve">Mr. Jonathan R. Ashworth</w:t>
      </w:r>
      <w:r>
        <w:br/>
      </w:r>
      <w:r>
        <w:t xml:space="preserve">27 Kensington Gardens, London, W8 7PT</w:t>
      </w:r>
      <w:r>
        <w:br/>
      </w:r>
      <w:r>
        <w:t xml:space="preserve">United Kingdom</w:t>
      </w:r>
      <w:r>
        <w:br/>
      </w:r>
      <w:r>
        <w:t xml:space="preserve">Tel: +44 (0)7700 900123</w:t>
      </w:r>
      <w:r>
        <w:br/>
      </w:r>
      <w:r>
        <w:t xml:space="preserve">Email: j.ashworth@email.co.uk</w:t>
      </w:r>
      <w:r>
        <w:br/>
      </w:r>
      <w:r>
        <w:t xml:space="preserve">Client Reference: WA-2025-04871</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QE/2025/LDN/04871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Lead Lawyer / Solicitor:</w:t>
            </w:r>
          </w:p>
        </w:tc>
        <w:tc>
          <w:tcPr/>
          <w:p>
            <w:pPr>
              <w:pStyle w:val="Compact"/>
              <w:jc w:val="left"/>
            </w:pPr>
            <w:r>
              <w:t xml:space="preserve">Ms. Eleanor C. Whitmore, Senior Partner, Barrister-at-Law (called to the Bar, Middle Temple, 2003)</w:t>
            </w:r>
          </w:p>
        </w:tc>
      </w:tr>
      <w:tr>
        <w:tc>
          <w:tcPr/>
          <w:p>
            <w:pPr>
              <w:pStyle w:val="Compact"/>
              <w:jc w:val="left"/>
            </w:pPr>
            <w:r>
              <w:t xml:space="preserve">Matter Type:</w:t>
            </w:r>
          </w:p>
        </w:tc>
        <w:tc>
          <w:tcPr/>
          <w:p>
            <w:pPr>
              <w:pStyle w:val="Compact"/>
              <w:jc w:val="left"/>
            </w:pPr>
            <w:r>
              <w:t xml:space="preserve">Commercial Contract Dispute &amp; Regulatory Compliance Advisory</w:t>
            </w:r>
          </w:p>
        </w:tc>
      </w:tr>
      <w:tr>
        <w:tc>
          <w:tcPr/>
          <w:p>
            <w:pPr>
              <w:pStyle w:val="Compact"/>
              <w:jc w:val="left"/>
            </w:pPr>
            <w:r>
              <w:t xml:space="preserve">Jurisdiction:</w:t>
            </w:r>
          </w:p>
        </w:tc>
        <w:tc>
          <w:tcPr/>
          <w:p>
            <w:pPr>
              <w:pStyle w:val="Compact"/>
              <w:jc w:val="left"/>
            </w:pPr>
            <w:r>
              <w:t xml:space="preserve">United Kingdom London — High Court of Justice, Chancery Division / Commercial Court</w:t>
            </w:r>
          </w:p>
        </w:tc>
      </w:tr>
    </w:tbl>
    <w:bookmarkStart w:id="23" w:name="X091f0dfb82768bdcc14fb07ea5eabec314d991f"/>
    <w:p>
      <w:pPr>
        <w:pStyle w:val="Heading2"/>
      </w:pPr>
      <w:r>
        <w:t xml:space="preserve">1. Introduction and Purpose of This Quotation Estimate</w:t>
      </w:r>
    </w:p>
    <w:p>
      <w:pPr>
        <w:pStyle w:val="FirstParagraph"/>
      </w:pPr>
      <w:r>
        <w:t xml:space="preserve">This Quotation Estimate has been prepared by Whitmore &amp; Associates Solicitors LLP, a regulated law firm practising in United Kingdom London, to provide Mr. Jonathan R. Ashworth (hereinafter referred to as "the Client") with a comprehensive and transparent estimate of the professional legal services to be rendered by our firm's Lawyer team. This document constitutes a formal Quotation Estimate and does not, in itself, create a binding retainer agreement. A binding engagement shall only arise upon the Client's written acceptance of the terms set out herein and the execution of a separate Client Care Letter in compliance with the Solicitors' Regulatory Authority (SRA) requirements applicable in United Kingdom London.</w:t>
      </w:r>
    </w:p>
    <w:p>
      <w:pPr>
        <w:pStyle w:val="BodyText"/>
      </w:pPr>
      <w:r>
        <w:t xml:space="preserve">The Lawyer assigned to this matter, Ms. Eleanor C. Whitmore, is a qualified solicitor and barrister-at-law with over twenty-two years of experience in commercial litigation and regulatory compliance within the United Kingdom London legal market. She will be supported by a dedicated team of two associate lawyers and one paralegal, all of whom are regulated by the SRA and practise exclusively in United Kingdom London.</w:t>
      </w:r>
    </w:p>
    <w:bookmarkEnd w:id="23"/>
    <w:bookmarkStart w:id="24" w:name="scope-of-legal-services"/>
    <w:p>
      <w:pPr>
        <w:pStyle w:val="Heading2"/>
      </w:pPr>
      <w:r>
        <w:t xml:space="preserve">2. Scope of Legal Services</w:t>
      </w:r>
    </w:p>
    <w:p>
      <w:pPr>
        <w:pStyle w:val="FirstParagraph"/>
      </w:pPr>
      <w:r>
        <w:t xml:space="preserve">The following Quotation Estimate covers the Lawyer's professional services in relation to the Client's commercial contract dispute with a counterparty operating within the United Kingdom London business district, as well as ongoing regulatory compliance advisory. The scope includes, but is not limited to:</w:t>
      </w:r>
    </w:p>
    <w:p>
      <w:pPr>
        <w:numPr>
          <w:ilvl w:val="0"/>
          <w:numId w:val="1001"/>
        </w:numPr>
        <w:pStyle w:val="Compact"/>
      </w:pPr>
      <w:r>
        <w:t xml:space="preserve">Initial case assessment, file review, and preparation of a written legal opinion on the merits of the dispute under English contract law;</w:t>
      </w:r>
    </w:p>
    <w:p>
      <w:pPr>
        <w:numPr>
          <w:ilvl w:val="0"/>
          <w:numId w:val="1001"/>
        </w:numPr>
        <w:pStyle w:val="Compact"/>
      </w:pPr>
      <w:r>
        <w:t xml:space="preserve">Drafting and service of a formal Letter Before Action (LBA) in accordance with the Pre-Action Protocol for Commercial Disputes;</w:t>
      </w:r>
    </w:p>
    <w:p>
      <w:pPr>
        <w:numPr>
          <w:ilvl w:val="0"/>
          <w:numId w:val="1001"/>
        </w:numPr>
        <w:pStyle w:val="Compact"/>
      </w:pPr>
      <w:r>
        <w:t xml:space="preserve">Representation of the Client at all stages of negotiation, mediation, and, if necessary, litigation before the Commercial Court, High Court of Justice, United Kingdom London;</w:t>
      </w:r>
    </w:p>
    <w:p>
      <w:pPr>
        <w:numPr>
          <w:ilvl w:val="0"/>
          <w:numId w:val="1001"/>
        </w:numPr>
        <w:pStyle w:val="Compact"/>
      </w:pPr>
      <w:r>
        <w:t xml:space="preserve">Preparation of all court documents, including Particulars of Claim, Defence responses, witness statements, and skeleton arguments;</w:t>
      </w:r>
    </w:p>
    <w:p>
      <w:pPr>
        <w:numPr>
          <w:ilvl w:val="0"/>
          <w:numId w:val="1001"/>
        </w:numPr>
        <w:pStyle w:val="Compact"/>
      </w:pPr>
      <w:r>
        <w:t xml:space="preserve">Regulatory compliance advisory regarding the Client's obligations under the UK Companies Act 2006 and applicable FCA guidance, as relevant to the matter in hand;</w:t>
      </w:r>
    </w:p>
    <w:p>
      <w:pPr>
        <w:numPr>
          <w:ilvl w:val="0"/>
          <w:numId w:val="1001"/>
        </w:numPr>
        <w:pStyle w:val="Compact"/>
      </w:pPr>
      <w:r>
        <w:t xml:space="preserve">Attendance at up to three (3) in-person meetings at our offices in Chancery Lane, London, and unlimited telephone/video consultations;</w:t>
      </w:r>
    </w:p>
    <w:p>
      <w:pPr>
        <w:numPr>
          <w:ilvl w:val="0"/>
          <w:numId w:val="1001"/>
        </w:numPr>
        <w:pStyle w:val="Compact"/>
      </w:pPr>
      <w:r>
        <w:t xml:space="preserve">Preparation of a final written report summarising the outcome and providing forward-looking legal recommendations.</w:t>
      </w:r>
    </w:p>
    <w:bookmarkEnd w:id="24"/>
    <w:bookmarkStart w:id="25" w:name="X1801f3cd01ed7380263eb0c9f0655f514afef57"/>
    <w:p>
      <w:pPr>
        <w:pStyle w:val="Heading2"/>
      </w:pPr>
      <w:r>
        <w:t xml:space="preserve">3. Fee Structure and Quotation Estimate Breakdown</w:t>
      </w:r>
    </w:p>
    <w:p>
      <w:pPr>
        <w:pStyle w:val="FirstParagraph"/>
      </w:pPr>
      <w:r>
        <w:t xml:space="preserve">The following Quotation Estimate sets out the estimated fees for the Lawyer's professional services. All figures are exclusive of Value Added Tax (VAT) at the prevailing rate of 20%, which will be added to the final invoice. This Quotation Estimate is based on the Lawyer's professional judgement and the information available as at the date of issue. Actual costs may vary depending on the complexity and duration of the matter.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Hourly Rate (GBP)</w:t>
            </w:r>
          </w:p>
        </w:tc>
        <w:tc>
          <w:tcPr/>
          <w:p>
            <w:pPr>
              <w:pStyle w:val="Compact"/>
              <w:jc w:val="left"/>
            </w:pPr>
            <w:r>
              <w:t xml:space="preserve">Estimated Cost (GBP)</w:t>
            </w:r>
          </w:p>
        </w:tc>
      </w:tr>
      <w:tr>
        <w:tc>
          <w:tcPr/>
          <w:p>
            <w:pPr>
              <w:pStyle w:val="Compact"/>
              <w:jc w:val="left"/>
            </w:pPr>
            <w:r>
              <w:t xml:space="preserve">Initial case assessment and legal opinion (Lead Lawyer)</w:t>
            </w:r>
          </w:p>
        </w:tc>
        <w:tc>
          <w:tcPr/>
          <w:p>
            <w:pPr>
              <w:pStyle w:val="Compact"/>
              <w:jc w:val="left"/>
            </w:pPr>
            <w:r>
              <w:t xml:space="preserve">12</w:t>
            </w:r>
          </w:p>
        </w:tc>
        <w:tc>
          <w:tcPr/>
          <w:p>
            <w:pPr>
              <w:pStyle w:val="Compact"/>
              <w:jc w:val="left"/>
            </w:pPr>
            <w:r>
              <w:t xml:space="preserve">£320</w:t>
            </w:r>
          </w:p>
        </w:tc>
        <w:tc>
          <w:tcPr/>
          <w:p>
            <w:pPr>
              <w:pStyle w:val="Compact"/>
              <w:jc w:val="left"/>
            </w:pPr>
            <w:r>
              <w:t xml:space="preserve">£3,840.00</w:t>
            </w:r>
          </w:p>
        </w:tc>
      </w:tr>
      <w:tr>
        <w:tc>
          <w:tcPr/>
          <w:p>
            <w:pPr>
              <w:pStyle w:val="Compact"/>
              <w:jc w:val="left"/>
            </w:pPr>
            <w:r>
              <w:t xml:space="preserve">Drafting and service of Letter Before Action</w:t>
            </w:r>
          </w:p>
        </w:tc>
        <w:tc>
          <w:tcPr/>
          <w:p>
            <w:pPr>
              <w:pStyle w:val="Compact"/>
              <w:jc w:val="left"/>
            </w:pPr>
            <w:r>
              <w:t xml:space="preserve">6</w:t>
            </w:r>
          </w:p>
        </w:tc>
        <w:tc>
          <w:tcPr/>
          <w:p>
            <w:pPr>
              <w:pStyle w:val="Compact"/>
              <w:jc w:val="left"/>
            </w:pPr>
            <w:r>
              <w:t xml:space="preserve">£320</w:t>
            </w:r>
          </w:p>
        </w:tc>
        <w:tc>
          <w:tcPr/>
          <w:p>
            <w:pPr>
              <w:pStyle w:val="Compact"/>
              <w:jc w:val="left"/>
            </w:pPr>
            <w:r>
              <w:t xml:space="preserve">£1,920.00</w:t>
            </w:r>
          </w:p>
        </w:tc>
      </w:tr>
      <w:tr>
        <w:tc>
          <w:tcPr/>
          <w:p>
            <w:pPr>
              <w:pStyle w:val="Compact"/>
              <w:jc w:val="left"/>
            </w:pPr>
            <w:r>
              <w:t xml:space="preserve">Negotiation and mediation representation (Lead Lawyer)</w:t>
            </w:r>
          </w:p>
        </w:tc>
        <w:tc>
          <w:tcPr/>
          <w:p>
            <w:pPr>
              <w:pStyle w:val="Compact"/>
              <w:jc w:val="left"/>
            </w:pPr>
            <w:r>
              <w:t xml:space="preserve">18</w:t>
            </w:r>
          </w:p>
        </w:tc>
        <w:tc>
          <w:tcPr/>
          <w:p>
            <w:pPr>
              <w:pStyle w:val="Compact"/>
              <w:jc w:val="left"/>
            </w:pPr>
            <w:r>
              <w:t xml:space="preserve">£320</w:t>
            </w:r>
          </w:p>
        </w:tc>
        <w:tc>
          <w:tcPr/>
          <w:p>
            <w:pPr>
              <w:pStyle w:val="Compact"/>
              <w:jc w:val="left"/>
            </w:pPr>
            <w:r>
              <w:t xml:space="preserve">£5,760.00</w:t>
            </w:r>
          </w:p>
        </w:tc>
      </w:tr>
      <w:tr>
        <w:tc>
          <w:tcPr/>
          <w:p>
            <w:pPr>
              <w:pStyle w:val="Compact"/>
              <w:jc w:val="left"/>
            </w:pPr>
            <w:r>
              <w:t xml:space="preserve">Court document preparation and litigation support (Associate Lawyers)</w:t>
            </w:r>
          </w:p>
        </w:tc>
        <w:tc>
          <w:tcPr/>
          <w:p>
            <w:pPr>
              <w:pStyle w:val="Compact"/>
              <w:jc w:val="left"/>
            </w:pPr>
            <w:r>
              <w:t xml:space="preserve">35</w:t>
            </w:r>
          </w:p>
        </w:tc>
        <w:tc>
          <w:tcPr/>
          <w:p>
            <w:pPr>
              <w:pStyle w:val="Compact"/>
              <w:jc w:val="left"/>
            </w:pPr>
            <w:r>
              <w:t xml:space="preserve">£210</w:t>
            </w:r>
          </w:p>
        </w:tc>
        <w:tc>
          <w:tcPr/>
          <w:p>
            <w:pPr>
              <w:pStyle w:val="Compact"/>
              <w:jc w:val="left"/>
            </w:pPr>
            <w:r>
              <w:t xml:space="preserve">£7,350.00</w:t>
            </w:r>
          </w:p>
        </w:tc>
      </w:tr>
      <w:tr>
        <w:tc>
          <w:tcPr/>
          <w:p>
            <w:pPr>
              <w:pStyle w:val="Compact"/>
              <w:jc w:val="left"/>
            </w:pPr>
            <w:r>
              <w:t xml:space="preserve">Regulatory compliance advisory (Lead Lawyer)</w:t>
            </w:r>
          </w:p>
        </w:tc>
        <w:tc>
          <w:tcPr/>
          <w:p>
            <w:pPr>
              <w:pStyle w:val="Compact"/>
              <w:jc w:val="left"/>
            </w:pPr>
            <w:r>
              <w:t xml:space="preserve">10</w:t>
            </w:r>
          </w:p>
        </w:tc>
        <w:tc>
          <w:tcPr/>
          <w:p>
            <w:pPr>
              <w:pStyle w:val="Compact"/>
              <w:jc w:val="left"/>
            </w:pPr>
            <w:r>
              <w:t xml:space="preserve">£320</w:t>
            </w:r>
          </w:p>
        </w:tc>
        <w:tc>
          <w:tcPr/>
          <w:p>
            <w:pPr>
              <w:pStyle w:val="Compact"/>
              <w:jc w:val="left"/>
            </w:pPr>
            <w:r>
              <w:t xml:space="preserve">£3,200.00</w:t>
            </w:r>
          </w:p>
        </w:tc>
      </w:tr>
      <w:tr>
        <w:tc>
          <w:tcPr/>
          <w:p>
            <w:pPr>
              <w:pStyle w:val="Compact"/>
              <w:jc w:val="left"/>
            </w:pPr>
            <w:r>
              <w:t xml:space="preserve">Paralegal support, file management, and correspondence</w:t>
            </w:r>
          </w:p>
        </w:tc>
        <w:tc>
          <w:tcPr/>
          <w:p>
            <w:pPr>
              <w:pStyle w:val="Compact"/>
              <w:jc w:val="left"/>
            </w:pPr>
            <w:r>
              <w:t xml:space="preserve">20</w:t>
            </w:r>
          </w:p>
        </w:tc>
        <w:tc>
          <w:tcPr/>
          <w:p>
            <w:pPr>
              <w:pStyle w:val="Compact"/>
              <w:jc w:val="left"/>
            </w:pPr>
            <w:r>
              <w:t xml:space="preserve">£95</w:t>
            </w:r>
          </w:p>
        </w:tc>
        <w:tc>
          <w:tcPr/>
          <w:p>
            <w:pPr>
              <w:pStyle w:val="Compact"/>
              <w:jc w:val="left"/>
            </w:pPr>
            <w:r>
              <w:t xml:space="preserve">£1,900.00</w:t>
            </w:r>
          </w:p>
        </w:tc>
      </w:tr>
      <w:tr>
        <w:tc>
          <w:tcPr/>
          <w:p>
            <w:pPr>
              <w:pStyle w:val="Compact"/>
              <w:jc w:val="left"/>
            </w:pPr>
            <w:r>
              <w:t xml:space="preserve">Final written report and recommendations</w:t>
            </w:r>
          </w:p>
        </w:tc>
        <w:tc>
          <w:tcPr/>
          <w:p>
            <w:pPr>
              <w:pStyle w:val="Compact"/>
              <w:jc w:val="left"/>
            </w:pPr>
            <w:r>
              <w:t xml:space="preserve">8</w:t>
            </w:r>
          </w:p>
        </w:tc>
        <w:tc>
          <w:tcPr/>
          <w:p>
            <w:pPr>
              <w:pStyle w:val="Compact"/>
              <w:jc w:val="left"/>
            </w:pPr>
            <w:r>
              <w:t xml:space="preserve">£320</w:t>
            </w:r>
          </w:p>
        </w:tc>
        <w:tc>
          <w:tcPr/>
          <w:p>
            <w:pPr>
              <w:pStyle w:val="Compact"/>
              <w:jc w:val="left"/>
            </w:pPr>
            <w:r>
              <w:t xml:space="preserve">£2,560.00</w:t>
            </w:r>
          </w:p>
        </w:tc>
      </w:tr>
      <w:tr>
        <w:tc>
          <w:tcPr>
            <w:gridSpan w:val="3"/>
          </w:tcPr>
          <w:p>
            <w:pPr>
              <w:pStyle w:val="Compact"/>
              <w:jc w:val="left"/>
            </w:pPr>
            <w:r>
              <w:rPr>
                <w:bCs/>
                <w:b/>
              </w:rPr>
              <w:t xml:space="preserve">Subtotal (Excluding VAT)</w:t>
            </w:r>
          </w:p>
        </w:tc>
        <w:tc>
          <w:tcPr/>
          <w:p>
            <w:pPr>
              <w:pStyle w:val="Compact"/>
              <w:jc w:val="left"/>
            </w:pPr>
            <w:r>
              <w:rPr>
                <w:bCs/>
                <w:b/>
              </w:rPr>
              <w:t xml:space="preserve">£26,530.00</w:t>
            </w:r>
          </w:p>
        </w:tc>
      </w:tr>
      <w:tr>
        <w:tc>
          <w:tcPr>
            <w:gridSpan w:val="3"/>
          </w:tcPr>
          <w:p>
            <w:pPr>
              <w:pStyle w:val="Compact"/>
              <w:jc w:val="left"/>
            </w:pPr>
            <w:r>
              <w:rPr>
                <w:bCs/>
                <w:b/>
              </w:rPr>
              <w:t xml:space="preserve">VAT @ 20%</w:t>
            </w:r>
          </w:p>
        </w:tc>
        <w:tc>
          <w:tcPr/>
          <w:p>
            <w:pPr>
              <w:pStyle w:val="Compact"/>
              <w:jc w:val="left"/>
            </w:pPr>
            <w:r>
              <w:rPr>
                <w:bCs/>
                <w:b/>
              </w:rPr>
              <w:t xml:space="preserve">£5,306.00</w:t>
            </w:r>
          </w:p>
        </w:tc>
      </w:tr>
      <w:tr>
        <w:tc>
          <w:tcPr>
            <w:gridSpan w:val="3"/>
          </w:tcPr>
          <w:p>
            <w:pPr>
              <w:pStyle w:val="Compact"/>
              <w:jc w:val="left"/>
            </w:pPr>
            <w:r>
              <w:rPr>
                <w:bCs/>
                <w:b/>
              </w:rPr>
              <w:t xml:space="preserve">Total Quotation Estimate (Including VAT)</w:t>
            </w:r>
          </w:p>
        </w:tc>
        <w:tc>
          <w:tcPr/>
          <w:p>
            <w:pPr>
              <w:pStyle w:val="Compact"/>
              <w:jc w:val="left"/>
            </w:pPr>
            <w:r>
              <w:rPr>
                <w:bCs/>
                <w:b/>
              </w:rPr>
              <w:t xml:space="preserve">£31,836.00</w:t>
            </w:r>
          </w:p>
        </w:tc>
      </w:tr>
    </w:tbl>
    <w:p>
      <w:pPr>
        <w:pStyle w:val="BodyText"/>
      </w:pPr>
      <w:r>
        <w:rPr>
          <w:bCs/>
          <w:b/>
        </w:rPr>
        <w:t xml:space="preserve">Disbursements and Third-Party Costs:</w:t>
      </w:r>
      <w:r>
        <w:t xml:space="preserve"> </w:t>
      </w:r>
      <w:r>
        <w:t xml:space="preserve">In addition to the professional fees outlined above, the Client will be liable for reasonable disbursements incurred in the course of the matter, including but not limited to court filing fees, expert witness fees, travel expenses within United Kingdom London and the surrounding Home Counties, and any costs associated with obtaining official documents from HM Land Registry or Companies House. These disbursements are estimated at an additional £4,500.00 (inclusive of VAT) and will be itemised on each invoice.</w:t>
      </w:r>
    </w:p>
    <w:bookmarkEnd w:id="25"/>
    <w:bookmarkStart w:id="26" w:name="payment-terms"/>
    <w:p>
      <w:pPr>
        <w:pStyle w:val="Heading2"/>
      </w:pPr>
      <w:r>
        <w:t xml:space="preserve">4. Payment Terms</w:t>
      </w:r>
    </w:p>
    <w:p>
      <w:pPr>
        <w:pStyle w:val="FirstParagraph"/>
      </w:pPr>
      <w:r>
        <w:t xml:space="preserve">Unless otherwise agreed in writing, the Quotation Estimate fees shall be payable as follows: a retainer of 25% of the total estimated professional fees (£6,634.00 inclusive of VAT) is due upon execution of the Client Care Letter; the balance shall be invoiced monthly in arrears on the last working day of each calendar month. All invoices are payable within fourteen (14) calendar days of the date of issue. Late payments may attract interest at the rate of 4% above the Bank of England base rate, as permitted under the Late Payment of Commercial Debts (Interest) Act 1998, applicable in United Kingdom London.</w:t>
      </w:r>
    </w:p>
    <w:bookmarkEnd w:id="26"/>
    <w:bookmarkStart w:id="27" w:name="X985eb999f0cfcda5f1af1a675bf0b7c2e0a6c64"/>
    <w:p>
      <w:pPr>
        <w:pStyle w:val="Heading2"/>
      </w:pPr>
      <w:r>
        <w:t xml:space="preserve">5. Terms and Conditions of This Quotation Estimate</w:t>
      </w:r>
    </w:p>
    <w:p>
      <w:pPr>
        <w:numPr>
          <w:ilvl w:val="0"/>
          <w:numId w:val="1002"/>
        </w:numPr>
        <w:pStyle w:val="Compact"/>
      </w:pPr>
      <w:r>
        <w:t xml:space="preserve">This Quotation Estimate is valid for a period of thirty (30) calendar days from the date of issue. Upon expiry, the Lawyer and the firm reserve the right to revise the fee structure to reflect current market rates in United Kingdom London.</w:t>
      </w:r>
    </w:p>
    <w:p>
      <w:pPr>
        <w:numPr>
          <w:ilvl w:val="0"/>
          <w:numId w:val="1002"/>
        </w:numPr>
        <w:pStyle w:val="Compact"/>
      </w:pPr>
      <w:r>
        <w:t xml:space="preserve">The fees set out in this Quotation Estimate are estimates only and do not constitute a fixed-fee agreement. The actual costs may exceed or fall below the estimated figures depending on the complexity, duration, and outcome of the matter.</w:t>
      </w:r>
    </w:p>
    <w:p>
      <w:pPr>
        <w:numPr>
          <w:ilvl w:val="0"/>
          <w:numId w:val="1002"/>
        </w:numPr>
        <w:pStyle w:val="Compact"/>
      </w:pPr>
      <w:r>
        <w:t xml:space="preserve">The Lawyer and the firm shall act in accordance with the SRA Standards and Regulations 2019, the Solicitors' Code of Conduct 2019, and all applicable professional indemnity insurance requirements in force in United Kingdom London.</w:t>
      </w:r>
    </w:p>
    <w:p>
      <w:pPr>
        <w:numPr>
          <w:ilvl w:val="0"/>
          <w:numId w:val="1002"/>
        </w:numPr>
        <w:pStyle w:val="Compact"/>
      </w:pPr>
      <w:r>
        <w:t xml:space="preserve">The Client acknowledges that the Lawyer will not be liable for any loss or damage arising from the exercise of professional judgement, provided that such judgement is exercised with reasonable care and skill.</w:t>
      </w:r>
    </w:p>
    <w:p>
      <w:pPr>
        <w:numPr>
          <w:ilvl w:val="0"/>
          <w:numId w:val="1002"/>
        </w:numPr>
        <w:pStyle w:val="Compact"/>
      </w:pPr>
      <w:r>
        <w:t xml:space="preserve">This Quotation Estimate and any resulting engagement shall be governed by and construed in accordance with the laws of England and Wales, and the courts of United Kingdom London shall have exclusive jurisdiction over any disputes arising herefrom.</w:t>
      </w:r>
    </w:p>
    <w:p>
      <w:pPr>
        <w:numPr>
          <w:ilvl w:val="0"/>
          <w:numId w:val="1002"/>
        </w:numPr>
        <w:pStyle w:val="Compact"/>
      </w:pPr>
      <w:r>
        <w:t xml:space="preserve">The firm's professional indemnity insurance is maintained with a limit of not less than £5,000,000 per claim, as required by the SRA for firms practising in United Kingdom London.</w:t>
      </w:r>
    </w:p>
    <w:p>
      <w:pPr>
        <w:numPr>
          <w:ilvl w:val="0"/>
          <w:numId w:val="1002"/>
        </w:numPr>
        <w:pStyle w:val="Compact"/>
      </w:pPr>
      <w:r>
        <w:t xml:space="preserve">The Client may terminate the engagement at any time by providing written notice. In such an event, the Client shall be liable for all fees and disbursements incurred up to the date of termination, as reasonably estimated by the Lawyer.</w:t>
      </w:r>
    </w:p>
    <w:p>
      <w:pPr>
        <w:numPr>
          <w:ilvl w:val="0"/>
          <w:numId w:val="1002"/>
        </w:numPr>
        <w:pStyle w:val="Compact"/>
      </w:pPr>
      <w:r>
        <w:t xml:space="preserve">All communications, documents, and work product prepared by the Lawyer in connection with this matter are subject to legal professional privilege and shall not be disclosed to any third party without the Client's prior written consent, save as required by law.</w:t>
      </w:r>
    </w:p>
    <w:bookmarkEnd w:id="27"/>
    <w:bookmarkStart w:id="28" w:name="acceptance-of-quotation-estimate"/>
    <w:p>
      <w:pPr>
        <w:pStyle w:val="Heading2"/>
      </w:pPr>
      <w:r>
        <w:t xml:space="preserve">6. Acceptance of Quotation Estimate</w:t>
      </w:r>
    </w:p>
    <w:p>
      <w:pPr>
        <w:pStyle w:val="FirstParagraph"/>
      </w:pPr>
      <w:r>
        <w:t xml:space="preserve">By signing below, the Client confirms that they have read, understood, and accept the terms of this Quotation Estimate. The Client further confirms that the Lawyer and the firm are hereby instructed to proceed with the legal services described herein, subject to the execution of a formal Client Care Letter.</w:t>
      </w:r>
    </w:p>
    <w:p>
      <w:pPr>
        <w:pStyle w:val="BodyText"/>
      </w:pPr>
      <w:r>
        <w:rPr>
          <w:bCs/>
          <w:b/>
        </w:rPr>
        <w:t xml:space="preserve">For and on behalf of the Client:</w:t>
      </w:r>
    </w:p>
    <w:p>
      <w:pPr>
        <w:pStyle w:val="BodyText"/>
      </w:pPr>
      <w:r>
        <w:t xml:space="preserve">Name: Mr. Jonathan R. Ashworth</w:t>
      </w:r>
      <w:r>
        <w:br/>
      </w:r>
      <w:r>
        <w:t xml:space="preserve">Signature: _____________________________</w:t>
      </w:r>
      <w:r>
        <w:br/>
      </w:r>
      <w:r>
        <w:t xml:space="preserve">Date: _____________________________</w:t>
      </w:r>
    </w:p>
    <w:p>
      <w:pPr>
        <w:pStyle w:val="BodyText"/>
      </w:pPr>
      <w:r>
        <w:rPr>
          <w:bCs/>
          <w:b/>
        </w:rPr>
        <w:t xml:space="preserve">For and on behalf of Whitmore &amp; Associates Solicitors LLP:</w:t>
      </w:r>
    </w:p>
    <w:p>
      <w:pPr>
        <w:pStyle w:val="BodyText"/>
      </w:pPr>
      <w:r>
        <w:t xml:space="preserve">Name: Ms. Eleanor C. Whitmore, Lead Lawyer</w:t>
      </w:r>
      <w:r>
        <w:br/>
      </w:r>
      <w:r>
        <w:t xml:space="preserve">Signature: _____________________________</w:t>
      </w:r>
      <w:r>
        <w:br/>
      </w:r>
      <w:r>
        <w:t xml:space="preserve">Date: _____________________________</w:t>
      </w:r>
    </w:p>
    <w:p>
      <w:pPr>
        <w:pStyle w:val="BodyText"/>
      </w:pPr>
      <w:r>
        <w:t xml:space="preserve">Whitmore &amp; Associates Solicitors LLP — Registered in England and Wales, Company No. 08472915. SRA Firm Reference: 5847291. Registered Office: 14 Chancery Lane, London, WC2A 1PL, United Kingdom. This Quotation Estimate is the property of Whitmore &amp; Associates Solicitors LLP and is issued solely for the named Client. Unauthorised reproduction or distribution is prohibited. © 2025 Whitmore &amp; Associates Solicitors LLP.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United Kingdom London</dc:title>
  <dc:creator/>
  <dc:language>en-GB</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