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quotation-estimate"/>
    <w:p>
      <w:pPr>
        <w:pStyle w:val="Heading1"/>
      </w:pPr>
      <w:r>
        <w:t xml:space="preserve">QUOTATION ESTIMATE</w:t>
      </w:r>
    </w:p>
    <w:p>
      <w:pPr>
        <w:pStyle w:val="FirstParagraph"/>
      </w:pPr>
      <w:r>
        <w:t xml:space="preserve">Professional Legal Services — Lawyer Consultation &amp; Representation</w:t>
      </w:r>
    </w:p>
    <w:p>
      <w:pPr>
        <w:pStyle w:val="BodyText"/>
      </w:pPr>
      <w:r>
        <w:t xml:space="preserve">Document Reference: QTE-HCMC-2025-04782</w:t>
      </w:r>
    </w:p>
    <w:bookmarkEnd w:id="20"/>
    <w:bookmarkStart w:id="21" w:name="issued-by-lawyer-law-firm"/>
    <w:p>
      <w:pPr>
        <w:pStyle w:val="Heading3"/>
      </w:pPr>
      <w:r>
        <w:t xml:space="preserve">Issued By (Lawyer / Law Firm)</w:t>
      </w:r>
    </w:p>
    <w:p>
      <w:pPr>
        <w:pStyle w:val="FirstParagraph"/>
      </w:pPr>
      <w:r>
        <w:rPr>
          <w:bCs/>
          <w:b/>
        </w:rPr>
        <w:t xml:space="preserve">Nguyen Van Minh &amp; Associates Law Firm</w:t>
      </w:r>
      <w:r>
        <w:br/>
      </w:r>
      <w:r>
        <w:t xml:space="preserve">Level 12, Bitexco Financial Tower</w:t>
      </w:r>
      <w:r>
        <w:br/>
      </w:r>
      <w:r>
        <w:t xml:space="preserve">2 Hải Triều Street, Bến Nghé Ward</w:t>
      </w:r>
      <w:r>
        <w:br/>
      </w:r>
      <w:r>
        <w:t xml:space="preserve">District 1, Ho Chi Minh City, Vietnam</w:t>
      </w:r>
      <w:r>
        <w:br/>
      </w:r>
      <w:r>
        <w:t xml:space="preserve">Tel: +84 (28) 3823 4567</w:t>
      </w:r>
      <w:r>
        <w:br/>
      </w:r>
      <w:r>
        <w:t xml:space="preserve">Email: legal@nguyenminh-law.vn</w:t>
      </w:r>
      <w:r>
        <w:br/>
      </w:r>
      <w:r>
        <w:t xml:space="preserve">License No: 012345/LBTP-TPHCM</w:t>
      </w:r>
    </w:p>
    <w:bookmarkEnd w:id="21"/>
    <w:bookmarkStart w:id="22" w:name="prepared-for-client"/>
    <w:p>
      <w:pPr>
        <w:pStyle w:val="Heading3"/>
      </w:pPr>
      <w:r>
        <w:t xml:space="preserve">Prepared For (Client)</w:t>
      </w:r>
    </w:p>
    <w:p>
      <w:pPr>
        <w:pStyle w:val="FirstParagraph"/>
      </w:pPr>
      <w:r>
        <w:rPr>
          <w:bCs/>
          <w:b/>
        </w:rPr>
        <w:t xml:space="preserve">Mr. / Ms. [Client Full Name]</w:t>
      </w:r>
      <w:r>
        <w:br/>
      </w:r>
      <w:r>
        <w:t xml:space="preserve">[Client Company Name, if applicable]</w:t>
      </w:r>
      <w:r>
        <w:br/>
      </w:r>
      <w:r>
        <w:t xml:space="preserve">[Client Address]</w:t>
      </w:r>
      <w:r>
        <w:br/>
      </w:r>
      <w:r>
        <w:t xml:space="preserve">Ho Chi Minh City, Vietnam</w:t>
      </w:r>
      <w:r>
        <w:br/>
      </w:r>
      <w:r>
        <w:t xml:space="preserve">Tel: +84 (28) XXXX XXXX</w:t>
      </w:r>
      <w:r>
        <w:br/>
      </w:r>
      <w:r>
        <w:t xml:space="preserve">Email: [client@email.com]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QTE-HCMC-2025-04782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Ho Chi Minh City, Vietnam</w:t>
            </w:r>
          </w:p>
        </w:tc>
      </w:tr>
      <w:tr>
        <w:tc>
          <w:tcPr/>
          <w:p>
            <w:pPr>
              <w:pStyle w:val="Compact"/>
              <w:jc w:val="left"/>
            </w:pPr>
            <w:r>
              <w:t xml:space="preserve">Primary Lawyer:</w:t>
            </w:r>
          </w:p>
        </w:tc>
        <w:tc>
          <w:tcPr/>
          <w:p>
            <w:pPr>
              <w:pStyle w:val="Compact"/>
              <w:jc w:val="left"/>
            </w:pPr>
            <w:r>
              <w:t xml:space="preserve">Attorney Nguyen Van Minh, Esq. (Bar Registration: 12345/TPHCM)</w:t>
            </w:r>
          </w:p>
        </w:tc>
      </w:tr>
      <w:tr>
        <w:tc>
          <w:tcPr/>
          <w:p>
            <w:pPr>
              <w:pStyle w:val="Compact"/>
              <w:jc w:val="left"/>
            </w:pPr>
            <w:r>
              <w:t xml:space="preserve">Engagement Type:</w:t>
            </w:r>
          </w:p>
        </w:tc>
        <w:tc>
          <w:tcPr/>
          <w:p>
            <w:pPr>
              <w:pStyle w:val="Compact"/>
              <w:jc w:val="left"/>
            </w:pPr>
            <w:r>
              <w:t xml:space="preserve">Comprehensive Legal Representation &amp; Advisory</w:t>
            </w:r>
          </w:p>
        </w:tc>
      </w:tr>
    </w:tbl>
    <w:bookmarkStart w:id="23" w:name="scope-of-legal-services"/>
    <w:p>
      <w:pPr>
        <w:pStyle w:val="Heading2"/>
      </w:pPr>
      <w:r>
        <w:t xml:space="preserve">1. Scope of Legal Services</w:t>
      </w:r>
    </w:p>
    <w:p>
      <w:pPr>
        <w:pStyle w:val="FirstParagraph"/>
      </w:pPr>
      <w:r>
        <w:t xml:space="preserve">This Quotation Estimate is issued by Nguyen Van Minh &amp; Associates Law Firm to provide a detailed cost breakdown for the engagement of a qualified Lawyer to represent and advise the Client in matters pertaining to commercial contract disputes, corporate governance compliance, and regulatory filings within Ho Chi Minh City, Vietnam. The Lawyer assigned to this matter will operate in accordance with the Law on Lawyers of Vietnam (Law No. 66/2006/QH11, amended 2012) and all applicable regulations of the Vietnam Bar Association.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Duration / Units</w:t>
            </w:r>
          </w:p>
        </w:tc>
        <w:tc>
          <w:tcPr/>
          <w:p>
            <w:pPr>
              <w:pStyle w:val="Compact"/>
              <w:jc w:val="left"/>
            </w:pPr>
            <w:r>
              <w:t xml:space="preserve">Rate (VND)</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Initial legal consultation and case assessment by the assigned Lawyer at the firm's office in District 1, Ho Chi Minh City</w:t>
            </w:r>
          </w:p>
        </w:tc>
        <w:tc>
          <w:tcPr/>
          <w:p>
            <w:pPr>
              <w:pStyle w:val="Compact"/>
              <w:jc w:val="left"/>
            </w:pPr>
            <w:r>
              <w:t xml:space="preserve">2 hours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Comprehensive review and analysis of commercial contracts (up to 5 documents), including risk identification and amendment recommendations</w:t>
            </w:r>
          </w:p>
        </w:tc>
        <w:tc>
          <w:tcPr/>
          <w:p>
            <w:pPr>
              <w:pStyle w:val="Compact"/>
              <w:jc w:val="left"/>
            </w:pPr>
            <w:r>
              <w:t xml:space="preserve">10 hours</w:t>
            </w:r>
          </w:p>
        </w:tc>
        <w:tc>
          <w:tcPr/>
          <w:p>
            <w:pPr>
              <w:pStyle w:val="Compact"/>
              <w:jc w:val="left"/>
            </w:pPr>
            <w:r>
              <w:t xml:space="preserve">1,800,000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Drafting and negotiation of revised commercial agreements, letters of demand, and settlement proposals</w:t>
            </w:r>
          </w:p>
        </w:tc>
        <w:tc>
          <w:tcPr/>
          <w:p>
            <w:pPr>
              <w:pStyle w:val="Compact"/>
              <w:jc w:val="left"/>
            </w:pPr>
            <w:r>
              <w:t xml:space="preserve">15 hours</w:t>
            </w:r>
          </w:p>
        </w:tc>
        <w:tc>
          <w:tcPr/>
          <w:p>
            <w:pPr>
              <w:pStyle w:val="Compact"/>
              <w:jc w:val="left"/>
            </w:pPr>
            <w:r>
              <w:t xml:space="preserve">1,800,000</w:t>
            </w:r>
          </w:p>
        </w:tc>
        <w:tc>
          <w:tcPr/>
          <w:p>
            <w:pPr>
              <w:pStyle w:val="Compact"/>
              <w:jc w:val="left"/>
            </w:pPr>
            <w:r>
              <w:t xml:space="preserve">27,000,000</w:t>
            </w:r>
          </w:p>
        </w:tc>
      </w:tr>
      <w:tr>
        <w:tc>
          <w:tcPr/>
          <w:p>
            <w:pPr>
              <w:pStyle w:val="Compact"/>
              <w:jc w:val="left"/>
            </w:pPr>
            <w:r>
              <w:t xml:space="preserve">4</w:t>
            </w:r>
          </w:p>
        </w:tc>
        <w:tc>
          <w:tcPr/>
          <w:p>
            <w:pPr>
              <w:pStyle w:val="Compact"/>
              <w:jc w:val="left"/>
            </w:pPr>
            <w:r>
              <w:t xml:space="preserve">Representation before the People's Court of District 1, Ho Chi Minh City, including filing of statements of claim, attendance at hearings, and oral argument</w:t>
            </w:r>
          </w:p>
        </w:tc>
        <w:tc>
          <w:tcPr/>
          <w:p>
            <w:pPr>
              <w:pStyle w:val="Compact"/>
              <w:jc w:val="left"/>
            </w:pPr>
            <w:r>
              <w:t xml:space="preserve">4 court sessions</w:t>
            </w:r>
          </w:p>
        </w:tc>
        <w:tc>
          <w:tcPr/>
          <w:p>
            <w:pPr>
              <w:pStyle w:val="Compact"/>
              <w:jc w:val="left"/>
            </w:pPr>
            <w:r>
              <w:t xml:space="preserve">8,000,000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Corporate governance compliance audit and regulatory filing preparation with the Department of Planning and Investment, Ho Chi Minh City</w:t>
            </w:r>
          </w:p>
        </w:tc>
        <w:tc>
          <w:tcPr/>
          <w:p>
            <w:pPr>
              <w:pStyle w:val="Compact"/>
              <w:jc w:val="left"/>
            </w:pPr>
            <w:r>
              <w:t xml:space="preserve">8 hours</w:t>
            </w:r>
          </w:p>
        </w:tc>
        <w:tc>
          <w:tcPr/>
          <w:p>
            <w:pPr>
              <w:pStyle w:val="Compact"/>
              <w:jc w:val="left"/>
            </w:pPr>
            <w:r>
              <w:t xml:space="preserve">1,800,000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Ongoing legal advisory retainer (monthly) for the duration of the engagement, including email and telephone consultations with the Lawyer</w:t>
            </w:r>
          </w:p>
        </w:tc>
        <w:tc>
          <w:tcPr/>
          <w:p>
            <w:pPr>
              <w:pStyle w:val="Compact"/>
              <w:jc w:val="left"/>
            </w:pPr>
            <w:r>
              <w:t xml:space="preserve">3 months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7</w:t>
            </w:r>
          </w:p>
        </w:tc>
        <w:tc>
          <w:tcPr/>
          <w:p>
            <w:pPr>
              <w:pStyle w:val="Compact"/>
              <w:jc w:val="left"/>
            </w:pPr>
            <w:r>
              <w:t xml:space="preserve">Translation of legal documents (Vietnamese to English) and notarization services as required by Vietnamese law</w:t>
            </w:r>
          </w:p>
        </w:tc>
        <w:tc>
          <w:tcPr/>
          <w:p>
            <w:pPr>
              <w:pStyle w:val="Compact"/>
              <w:jc w:val="left"/>
            </w:pPr>
            <w:r>
              <w:t xml:space="preserve">As needed (est. 20 pages)</w:t>
            </w:r>
          </w:p>
        </w:tc>
        <w:tc>
          <w:tcPr/>
          <w:p>
            <w:pPr>
              <w:pStyle w:val="Compact"/>
              <w:jc w:val="left"/>
            </w:pPr>
            <w:r>
              <w:t xml:space="preserve">350,000/page</w:t>
            </w:r>
          </w:p>
        </w:tc>
        <w:tc>
          <w:tcPr/>
          <w:p>
            <w:pPr>
              <w:pStyle w:val="Compact"/>
              <w:jc w:val="left"/>
            </w:pPr>
            <w:r>
              <w:t xml:space="preserve">7,000,000</w:t>
            </w:r>
          </w:p>
        </w:tc>
      </w:tr>
      <w:tr>
        <w:tc>
          <w:tcPr/>
          <w:p>
            <w:pPr>
              <w:pStyle w:val="Compact"/>
              <w:jc w:val="left"/>
            </w:pPr>
            <w:r>
              <w:t xml:space="preserve">8</w:t>
            </w:r>
          </w:p>
        </w:tc>
        <w:tc>
          <w:tcPr/>
          <w:p>
            <w:pPr>
              <w:pStyle w:val="Compact"/>
              <w:jc w:val="left"/>
            </w:pPr>
            <w:r>
              <w:t xml:space="preserve">Court filing fees, stamp duties, and administrative charges payable to the People's Court and relevant government agencies in Ho Chi Minh City</w:t>
            </w:r>
          </w:p>
        </w:tc>
        <w:tc>
          <w:tcPr/>
          <w:p>
            <w:pPr>
              <w:pStyle w:val="Compact"/>
              <w:jc w:val="left"/>
            </w:pPr>
            <w:r>
              <w:t xml:space="preserve">As applicable</w:t>
            </w:r>
          </w:p>
        </w:tc>
        <w:tc>
          <w:tcPr/>
          <w:p>
            <w:pPr>
              <w:pStyle w:val="Compact"/>
              <w:jc w:val="left"/>
            </w:pPr>
            <w:r>
              <w:t xml:space="preserve">Reimbursable</w:t>
            </w:r>
          </w:p>
        </w:tc>
        <w:tc>
          <w:tcPr/>
          <w:p>
            <w:pPr>
              <w:pStyle w:val="Compact"/>
              <w:jc w:val="left"/>
            </w:pPr>
            <w:r>
              <w:t xml:space="preserve">5,000,000 (est.)</w:t>
            </w:r>
          </w:p>
        </w:tc>
      </w:tr>
      <w:tr>
        <w:tc>
          <w:tcPr>
            <w:gridSpan w:val="4"/>
          </w:tcPr>
          <w:p>
            <w:pPr>
              <w:pStyle w:val="Compact"/>
              <w:jc w:val="left"/>
            </w:pPr>
            <w:r>
              <w:t xml:space="preserve">TOTAL ESTIMATED FEE (VND)</w:t>
            </w:r>
          </w:p>
        </w:tc>
        <w:tc>
          <w:tcPr/>
          <w:p>
            <w:pPr>
              <w:pStyle w:val="Compact"/>
              <w:jc w:val="left"/>
            </w:pPr>
            <w:r>
              <w:t xml:space="preserve">144,400,000</w:t>
            </w:r>
          </w:p>
        </w:tc>
      </w:tr>
      <w:tr>
        <w:tc>
          <w:tcPr>
            <w:gridSpan w:val="4"/>
          </w:tcPr>
          <w:p>
            <w:pPr>
              <w:pStyle w:val="Compact"/>
              <w:jc w:val="left"/>
            </w:pPr>
            <w:r>
              <w:t xml:space="preserve">TOTAL ESTIMATED FEE (USD, approx. at 25,500 VND/USD)</w:t>
            </w:r>
          </w:p>
        </w:tc>
        <w:tc>
          <w:tcPr/>
          <w:p>
            <w:pPr>
              <w:pStyle w:val="Compact"/>
              <w:jc w:val="left"/>
            </w:pPr>
            <w:r>
              <w:t xml:space="preserve">≈ $5,663</w:t>
            </w:r>
          </w:p>
        </w:tc>
      </w:tr>
    </w:tbl>
    <w:p>
      <w:pPr>
        <w:pStyle w:val="BodyText"/>
      </w:pPr>
      <w:r>
        <w:rPr>
          <w:bCs/>
          <w:b/>
        </w:rPr>
        <w:t xml:space="preserve">Note:</w:t>
      </w:r>
      <w:r>
        <w:t xml:space="preserve"> </w:t>
      </w:r>
      <w:r>
        <w:t xml:space="preserve">All fees stated in this Quotation Estimate are exclusive of 10% Value Added Tax (VAT) as mandated by the Vietnamese Tax Code. The final VAT amount of 14,440,000 VND will be added upon issuance of the official invoice. Court filing fees and government charges (Item 8) are estimates and will be settled at actual cost with supporting receipts provided to the Client.</w:t>
      </w:r>
    </w:p>
    <w:bookmarkEnd w:id="24"/>
    <w:bookmarkStart w:id="25" w:name="payment-terms"/>
    <w:p>
      <w:pPr>
        <w:pStyle w:val="Heading2"/>
      </w:pPr>
      <w:r>
        <w:t xml:space="preserve">3. Payment Terms</w:t>
      </w:r>
    </w:p>
    <w:p>
      <w:pPr>
        <w:numPr>
          <w:ilvl w:val="0"/>
          <w:numId w:val="1001"/>
        </w:numPr>
        <w:pStyle w:val="Compact"/>
      </w:pPr>
      <w:r>
        <w:rPr>
          <w:bCs/>
          <w:b/>
        </w:rPr>
        <w:t xml:space="preserve">Advance Payment:</w:t>
      </w:r>
      <w:r>
        <w:t xml:space="preserve"> </w:t>
      </w:r>
      <w:r>
        <w:t xml:space="preserve">40% of the total estimated fee (57,760,000 VND) shall be paid within 5 business days of the Client's written acceptance of this Quotation Estimate.</w:t>
      </w:r>
    </w:p>
    <w:p>
      <w:pPr>
        <w:numPr>
          <w:ilvl w:val="0"/>
          <w:numId w:val="1001"/>
        </w:numPr>
        <w:pStyle w:val="Compact"/>
      </w:pPr>
      <w:r>
        <w:rPr>
          <w:bCs/>
          <w:b/>
        </w:rPr>
        <w:t xml:space="preserve">Progress Payment:</w:t>
      </w:r>
      <w:r>
        <w:t xml:space="preserve"> </w:t>
      </w:r>
      <w:r>
        <w:t xml:space="preserve">30% of the total estimated fee (43,320,000 VND) shall be due upon completion of the contract review and drafting phase (Items 2 and 3).</w:t>
      </w:r>
    </w:p>
    <w:p>
      <w:pPr>
        <w:numPr>
          <w:ilvl w:val="0"/>
          <w:numId w:val="1001"/>
        </w:numPr>
        <w:pStyle w:val="Compact"/>
      </w:pPr>
      <w:r>
        <w:rPr>
          <w:bCs/>
          <w:b/>
        </w:rPr>
        <w:t xml:space="preserve">Final Payment:</w:t>
      </w:r>
      <w:r>
        <w:t xml:space="preserve"> </w:t>
      </w:r>
      <w:r>
        <w:t xml:space="preserve">The remaining 30% (43,320,000 VND) shall be payable within 10 business days following the conclusion of all court proceedings or the expiration of the advisory retainer period, whichever is later.</w:t>
      </w:r>
    </w:p>
    <w:p>
      <w:pPr>
        <w:numPr>
          <w:ilvl w:val="0"/>
          <w:numId w:val="1001"/>
        </w:numPr>
        <w:pStyle w:val="Compact"/>
      </w:pPr>
      <w:r>
        <w:t xml:space="preserve">All payments shall be made via bank transfer to the firm's designated account at Vietcombank, Ho Chi Minh City Branch. The Lawyer's firm will issue a VAT invoice (hóa đơn GTGT) for each payment received.</w:t>
      </w:r>
    </w:p>
    <w:bookmarkEnd w:id="25"/>
    <w:bookmarkStart w:id="26" w:name="terms-and-conditions"/>
    <w:p>
      <w:pPr>
        <w:pStyle w:val="Heading2"/>
      </w:pPr>
      <w:r>
        <w:t xml:space="preserve">4. Terms and Conditions</w:t>
      </w:r>
    </w:p>
    <w:p>
      <w:pPr>
        <w:pStyle w:val="FirstParagraph"/>
      </w:pPr>
      <w:r>
        <w:t xml:space="preserve">This Quotation Estimate is a non-binding proposal and does not constitute a formal engagement contract. A separate Retainer Agreement, compliant with the Law on Lawyers of Vietnam, must be executed before any legal services commence. The following conditions apply to this Quotation Estimate:</w:t>
      </w:r>
    </w:p>
    <w:p>
      <w:pPr>
        <w:numPr>
          <w:ilvl w:val="0"/>
          <w:numId w:val="1002"/>
        </w:numPr>
        <w:pStyle w:val="Compact"/>
      </w:pPr>
      <w:r>
        <w:t xml:space="preserve">The Lawyer and the firm reserve the right to withdraw from this engagement if a conflict of interest arises under the Vietnam Bar Association's Code of Professional Ethics.</w:t>
      </w:r>
    </w:p>
    <w:p>
      <w:pPr>
        <w:numPr>
          <w:ilvl w:val="0"/>
          <w:numId w:val="1002"/>
        </w:numPr>
        <w:pStyle w:val="Compact"/>
      </w:pPr>
      <w:r>
        <w:t xml:space="preserve">Should the scope of work expand beyond the parameters described herein, the Lawyer will issue a supplementary Quotation Estimate for the Client's approval before additional work proceeds.</w:t>
      </w:r>
    </w:p>
    <w:p>
      <w:pPr>
        <w:numPr>
          <w:ilvl w:val="0"/>
          <w:numId w:val="1002"/>
        </w:numPr>
        <w:pStyle w:val="Compact"/>
      </w:pPr>
      <w:r>
        <w:t xml:space="preserve">The Client agrees to provide all relevant documents, information, and access to personnel necessary for the Lawyer to perform the assigned legal duties in a timely manner.</w:t>
      </w:r>
    </w:p>
    <w:p>
      <w:pPr>
        <w:numPr>
          <w:ilvl w:val="0"/>
          <w:numId w:val="1002"/>
        </w:numPr>
        <w:pStyle w:val="Compact"/>
      </w:pPr>
      <w:r>
        <w:t xml:space="preserve">This Quotation Estimate is valid for 30 days from the date of issue. Upon expiration, the firm reserves the right to revise fees based on current market rates in Ho Chi Minh City.</w:t>
      </w:r>
    </w:p>
    <w:p>
      <w:pPr>
        <w:numPr>
          <w:ilvl w:val="0"/>
          <w:numId w:val="1002"/>
        </w:numPr>
        <w:pStyle w:val="Compact"/>
      </w:pPr>
      <w:r>
        <w:t xml:space="preserve">All communications and legal work product shall be treated as confidential in accordance with the attorney-client privilege recognized under Vietnamese law.</w:t>
      </w:r>
    </w:p>
    <w:p>
      <w:pPr>
        <w:numPr>
          <w:ilvl w:val="0"/>
          <w:numId w:val="1002"/>
        </w:numPr>
        <w:pStyle w:val="Compact"/>
      </w:pPr>
      <w:r>
        <w:t xml:space="preserve">Disputes arising from this engagement shall be resolved through mediation at the Vietnam Arbitration Center (VIAC) in Ho Chi Minh City before any litigation is initiated.</w:t>
      </w:r>
    </w:p>
    <w:bookmarkEnd w:id="26"/>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fee structure outlined above for the engagement of the Lawyer and Nguyen Van Minh &amp; Associates Law Firm in Ho Chi Minh City, Vietnam.</w:t>
      </w:r>
    </w:p>
    <w:bookmarkStart w:id="27" w:name="for-the-law-firm-lawyer"/>
    <w:p>
      <w:pPr>
        <w:pStyle w:val="Heading4"/>
      </w:pPr>
      <w:r>
        <w:t xml:space="preserve">For the Law Firm (Lawyer)</w:t>
      </w:r>
    </w:p>
    <w:p>
      <w:pPr>
        <w:pStyle w:val="FirstParagraph"/>
      </w:pPr>
      <w:r>
        <w:t xml:space="preserve">Nguyen Van Minh &amp; Associates Law Firm</w:t>
      </w:r>
    </w:p>
    <w:p>
      <w:pPr>
        <w:pStyle w:val="BodyText"/>
      </w:pPr>
      <w:r>
        <w:t xml:space="preserve">Attorney Nguyen Van Minh, Esq.</w:t>
      </w:r>
      <w:r>
        <w:br/>
      </w:r>
      <w:r>
        <w:t xml:space="preserve">Date: _______________</w:t>
      </w:r>
    </w:p>
    <w:bookmarkEnd w:id="27"/>
    <w:bookmarkStart w:id="28" w:name="for-the-client"/>
    <w:p>
      <w:pPr>
        <w:pStyle w:val="Heading4"/>
      </w:pPr>
      <w:r>
        <w:t xml:space="preserve">For the Client</w:t>
      </w:r>
    </w:p>
    <w:p>
      <w:pPr>
        <w:pStyle w:val="FirstParagraph"/>
      </w:pPr>
      <w:r>
        <w:t xml:space="preserve">[Client Full Name / Authorized Signatory]</w:t>
      </w:r>
    </w:p>
    <w:p>
      <w:pPr>
        <w:pStyle w:val="BodyText"/>
      </w:pPr>
      <w:r>
        <w:t xml:space="preserve">Name: _______________</w:t>
      </w:r>
      <w:r>
        <w:br/>
      </w:r>
      <w:r>
        <w:t xml:space="preserve">Date: _______________</w:t>
      </w:r>
    </w:p>
    <w:bookmarkEnd w:id="28"/>
    <w:p>
      <w:pPr>
        <w:pStyle w:val="BodyText"/>
      </w:pPr>
      <w:r>
        <w:t xml:space="preserve">Nguyen Van Minh &amp; Associates Law Firm — Level 12, Bitexco Financial Tower, 2 Hải Triều, District 1, Ho Chi Minh City, Vietnam</w:t>
      </w:r>
    </w:p>
    <w:p>
      <w:pPr>
        <w:pStyle w:val="BodyText"/>
      </w:pPr>
      <w:r>
        <w:t xml:space="preserve">This Quotation Estimate was prepared in accordance with the professional standards of the Vietnam Bar Association. Document No. QTE-HCMC-2025-04782.</w:t>
      </w:r>
    </w:p>
    <w:p>
      <w:pPr>
        <w:pStyle w:val="BodyText"/>
      </w:pPr>
      <w:r>
        <w:t xml:space="preserve">© 2025 Nguyen Van Minh &amp; Associates.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Ho Chi Minh City, Vietnam</dc:title>
  <dc:creator/>
  <dc:language>en</dc:language>
  <cp:keywords/>
  <dcterms:created xsi:type="dcterms:W3CDTF">2026-10-10T09:23:25Z</dcterms:created>
  <dcterms:modified xsi:type="dcterms:W3CDTF">2026-10-10T09:23:25Z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