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t xml:space="preserve">Professional Librarian Services — Argentina Córdoba</w:t>
      </w:r>
    </w:p>
    <w:p>
      <w:pPr>
        <w:pStyle w:val="BodyText"/>
      </w:pPr>
      <w:r>
        <w:t xml:space="preserve">Document Reference: QE-LIB-CBA-2025-0047</w:t>
      </w:r>
    </w:p>
    <w:bookmarkEnd w:id="20"/>
    <w:p>
      <w:pPr>
        <w:pStyle w:val="BodyText"/>
      </w:pPr>
      <w:r>
        <w:rPr>
          <w:bCs/>
          <w:b/>
        </w:rPr>
        <w:t xml:space="preserve">Quotation Date:</w:t>
      </w:r>
      <w:r>
        <w:t xml:space="preserve"> </w:t>
      </w:r>
      <w:r>
        <w:t xml:space="preserve">June 15, 2025</w:t>
      </w:r>
      <w:r>
        <w:br/>
      </w:r>
      <w:r>
        <w:rPr>
          <w:bCs/>
          <w:b/>
        </w:rPr>
        <w:t xml:space="preserve">Valid Until:</w:t>
      </w:r>
      <w:r>
        <w:t xml:space="preserve"> </w:t>
      </w:r>
      <w:r>
        <w:t xml:space="preserve">July 15, 2025</w:t>
      </w:r>
      <w:r>
        <w:br/>
      </w:r>
      <w:r>
        <w:rPr>
          <w:bCs/>
          <w:b/>
        </w:rPr>
        <w:t xml:space="preserve">Currency:</w:t>
      </w:r>
      <w:r>
        <w:t xml:space="preserve"> </w:t>
      </w:r>
      <w:r>
        <w:t xml:space="preserve">Argentine Peso (ARS)</w:t>
      </w:r>
    </w:p>
    <w:p>
      <w:pPr>
        <w:pStyle w:val="BodyText"/>
      </w:pPr>
      <w:r>
        <w:rPr>
          <w:bCs/>
          <w:b/>
        </w:rPr>
        <w:t xml:space="preserve">Prepared By:</w:t>
      </w:r>
      <w:r>
        <w:t xml:space="preserve"> </w:t>
      </w:r>
      <w:r>
        <w:t xml:space="preserve">Biblioteca Profesional S.R.L.</w:t>
      </w:r>
      <w:r>
        <w:br/>
      </w:r>
      <w:r>
        <w:rPr>
          <w:bCs/>
          <w:b/>
        </w:rPr>
        <w:t xml:space="preserve">Address:</w:t>
      </w:r>
      <w:r>
        <w:t xml:space="preserve"> </w:t>
      </w:r>
      <w:r>
        <w:t xml:space="preserve">Av. Vélez Sarsfield 1245, Córdoba, Argentina</w:t>
      </w:r>
      <w:r>
        <w:br/>
      </w:r>
      <w:r>
        <w:rPr>
          <w:bCs/>
          <w:b/>
        </w:rPr>
        <w:t xml:space="preserve">Contact:</w:t>
      </w:r>
      <w:r>
        <w:t xml:space="preserve"> </w:t>
      </w:r>
      <w:r>
        <w:t xml:space="preserve">+54 351 422-8890</w:t>
      </w:r>
    </w:p>
    <w:p>
      <w:pPr>
        <w:pStyle w:val="BodyText"/>
      </w:pPr>
      <w:r>
        <w:rPr>
          <w:bCs/>
          <w:b/>
        </w:rPr>
        <w:t xml:space="preserve">Prepared For:</w:t>
      </w:r>
      <w:r>
        <w:t xml:space="preserve"> </w:t>
      </w:r>
      <w:r>
        <w:t xml:space="preserve">Municipalidad de Córdoba — Dirección de Cultura</w:t>
      </w:r>
      <w:r>
        <w:br/>
      </w:r>
      <w:r>
        <w:rPr>
          <w:bCs/>
          <w:b/>
        </w:rPr>
        <w:t xml:space="preserve">Client Ref:</w:t>
      </w:r>
      <w:r>
        <w:t xml:space="preserve"> </w:t>
      </w:r>
      <w:r>
        <w:t xml:space="preserve">DC-2025-0312</w:t>
      </w:r>
      <w:r>
        <w:br/>
      </w:r>
      <w:r>
        <w:rPr>
          <w:bCs/>
          <w:b/>
        </w:rPr>
        <w:t xml:space="preserve">Service Location:</w:t>
      </w:r>
      <w:r>
        <w:t xml:space="preserve"> </w:t>
      </w:r>
      <w:r>
        <w:t xml:space="preserve">Argentina Córdoba</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Biblioteca Profesional S.R.L. to formally present the scope, deliverables, and associated costs for the provision of a dedicated</w:t>
      </w:r>
      <w:r>
        <w:t xml:space="preserve"> </w:t>
      </w:r>
      <w:r>
        <w:t xml:space="preserve">Librarian</w:t>
      </w:r>
      <w:r>
        <w:t xml:space="preserve"> </w:t>
      </w:r>
      <w:r>
        <w:t xml:space="preserve">professional service to be deployed within the public and institutional library network of</w:t>
      </w:r>
      <w:r>
        <w:t xml:space="preserve"> </w:t>
      </w:r>
      <w:r>
        <w:t xml:space="preserve">Argentina Córdoba</w:t>
      </w:r>
      <w:r>
        <w:t xml:space="preserve">. This document serves as a binding financial proposal for the client to evaluate, approve, or negotiate prior to the commencement of services. All figures presented herein are calculated in Argentine Pesos (ARS) and reflect current market rates applicable to the Córdoba metropolitan area as of the date of issuance.</w:t>
      </w:r>
    </w:p>
    <w:bookmarkEnd w:id="21"/>
    <w:bookmarkStart w:id="22" w:name="scope-of-librarian-services"/>
    <w:p>
      <w:pPr>
        <w:pStyle w:val="Heading2"/>
      </w:pPr>
      <w:r>
        <w:t xml:space="preserve">2. Scope of Librarian Services</w:t>
      </w:r>
    </w:p>
    <w:p>
      <w:pPr>
        <w:pStyle w:val="FirstParagraph"/>
      </w:pPr>
      <w:r>
        <w:t xml:space="preserve">The</w:t>
      </w:r>
      <w:r>
        <w:t xml:space="preserve"> </w:t>
      </w:r>
      <w:r>
        <w:t xml:space="preserve">Librarian</w:t>
      </w:r>
      <w:r>
        <w:t xml:space="preserve"> </w:t>
      </w:r>
      <w:r>
        <w:t xml:space="preserve">engagement proposed under this</w:t>
      </w:r>
      <w:r>
        <w:t xml:space="preserve"> </w:t>
      </w:r>
      <w:r>
        <w:t xml:space="preserve">Quotation Estimate</w:t>
      </w:r>
      <w:r>
        <w:t xml:space="preserve"> </w:t>
      </w:r>
      <w:r>
        <w:t xml:space="preserve">encompasses a comprehensive suite of professional services tailored to the operational needs of library facilities located throughout</w:t>
      </w:r>
      <w:r>
        <w:t xml:space="preserve"> </w:t>
      </w:r>
      <w:r>
        <w:t xml:space="preserve">Argentina Córdoba</w:t>
      </w:r>
      <w:r>
        <w:t xml:space="preserve">. The scope includes, but is not limited to, the following professional activities: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Estimated Cost (ARS)</w:t>
            </w:r>
          </w:p>
        </w:tc>
      </w:tr>
      <w:tr>
        <w:tc>
          <w:tcPr/>
          <w:p>
            <w:pPr>
              <w:pStyle w:val="Compact"/>
              <w:jc w:val="left"/>
            </w:pPr>
            <w:r>
              <w:t xml:space="preserve">1</w:t>
            </w:r>
          </w:p>
        </w:tc>
        <w:tc>
          <w:tcPr/>
          <w:p>
            <w:pPr>
              <w:pStyle w:val="Compact"/>
              <w:jc w:val="left"/>
            </w:pPr>
            <w:r>
              <w:t xml:space="preserve">Full-time Librarian professional (40 hrs/week) for cataloging, classification, and collection management at the main municipal library in Córdoba</w:t>
            </w:r>
          </w:p>
        </w:tc>
        <w:tc>
          <w:tcPr/>
          <w:p>
            <w:pPr>
              <w:pStyle w:val="Compact"/>
              <w:jc w:val="left"/>
            </w:pPr>
            <w:r>
              <w:t xml:space="preserve">Monthly (12 months)</w:t>
            </w:r>
          </w:p>
        </w:tc>
        <w:tc>
          <w:tcPr/>
          <w:p>
            <w:pPr>
              <w:pStyle w:val="Compact"/>
              <w:jc w:val="left"/>
            </w:pPr>
            <w:r>
              <w:t xml:space="preserve">285,000.00 / month</w:t>
            </w:r>
          </w:p>
        </w:tc>
      </w:tr>
      <w:tr>
        <w:tc>
          <w:tcPr/>
          <w:p>
            <w:pPr>
              <w:pStyle w:val="Compact"/>
              <w:jc w:val="left"/>
            </w:pPr>
            <w:r>
              <w:t xml:space="preserve">2</w:t>
            </w:r>
          </w:p>
        </w:tc>
        <w:tc>
          <w:tcPr/>
          <w:p>
            <w:pPr>
              <w:pStyle w:val="Compact"/>
              <w:jc w:val="left"/>
            </w:pPr>
            <w:r>
              <w:t xml:space="preserve">Digital cataloging and migration of physical records to the municipal digital platform (Córdoba Open Data Library System)</w:t>
            </w:r>
          </w:p>
        </w:tc>
        <w:tc>
          <w:tcPr/>
          <w:p>
            <w:pPr>
              <w:pStyle w:val="Compact"/>
              <w:jc w:val="left"/>
            </w:pPr>
            <w:r>
              <w:t xml:space="preserve">One-time project</w:t>
            </w:r>
          </w:p>
        </w:tc>
        <w:tc>
          <w:tcPr/>
          <w:p>
            <w:pPr>
              <w:pStyle w:val="Compact"/>
              <w:jc w:val="left"/>
            </w:pPr>
            <w:r>
              <w:t xml:space="preserve">1,250,000.00</w:t>
            </w:r>
          </w:p>
        </w:tc>
      </w:tr>
      <w:tr>
        <w:tc>
          <w:tcPr/>
          <w:p>
            <w:pPr>
              <w:pStyle w:val="Compact"/>
              <w:jc w:val="left"/>
            </w:pPr>
            <w:r>
              <w:t xml:space="preserve">3</w:t>
            </w:r>
          </w:p>
        </w:tc>
        <w:tc>
          <w:tcPr/>
          <w:p>
            <w:pPr>
              <w:pStyle w:val="Compact"/>
              <w:jc w:val="left"/>
            </w:pPr>
            <w:r>
              <w:t xml:space="preserve">Community outreach programs and reading promotion events in neighborhoods across Argentina Córdoba (Belgrano, Centro, Nueva Córdoba, etc.)</w:t>
            </w:r>
          </w:p>
        </w:tc>
        <w:tc>
          <w:tcPr/>
          <w:p>
            <w:pPr>
              <w:pStyle w:val="Compact"/>
              <w:jc w:val="left"/>
            </w:pPr>
            <w:r>
              <w:t xml:space="preserve">Bi-weekly</w:t>
            </w:r>
          </w:p>
        </w:tc>
        <w:tc>
          <w:tcPr/>
          <w:p>
            <w:pPr>
              <w:pStyle w:val="Compact"/>
              <w:jc w:val="left"/>
            </w:pPr>
            <w:r>
              <w:t xml:space="preserve">95,000.00 / event</w:t>
            </w:r>
          </w:p>
        </w:tc>
      </w:tr>
      <w:tr>
        <w:tc>
          <w:tcPr/>
          <w:p>
            <w:pPr>
              <w:pStyle w:val="Compact"/>
              <w:jc w:val="left"/>
            </w:pPr>
            <w:r>
              <w:t xml:space="preserve">4</w:t>
            </w:r>
          </w:p>
        </w:tc>
        <w:tc>
          <w:tcPr/>
          <w:p>
            <w:pPr>
              <w:pStyle w:val="Compact"/>
              <w:jc w:val="left"/>
            </w:pPr>
            <w:r>
              <w:t xml:space="preserve">Acquisition and procurement of new materials, periodicals, and digital resources for the Córdoba library network</w:t>
            </w:r>
          </w:p>
        </w:tc>
        <w:tc>
          <w:tcPr/>
          <w:p>
            <w:pPr>
              <w:pStyle w:val="Compact"/>
              <w:jc w:val="left"/>
            </w:pPr>
            <w:r>
              <w:t xml:space="preserve">Quarterly</w:t>
            </w:r>
          </w:p>
        </w:tc>
        <w:tc>
          <w:tcPr/>
          <w:p>
            <w:pPr>
              <w:pStyle w:val="Compact"/>
              <w:jc w:val="left"/>
            </w:pPr>
            <w:r>
              <w:t xml:space="preserve">380,000.00 / quarter</w:t>
            </w:r>
          </w:p>
        </w:tc>
      </w:tr>
      <w:tr>
        <w:tc>
          <w:tcPr/>
          <w:p>
            <w:pPr>
              <w:pStyle w:val="Compact"/>
              <w:jc w:val="left"/>
            </w:pPr>
            <w:r>
              <w:t xml:space="preserve">5</w:t>
            </w:r>
          </w:p>
        </w:tc>
        <w:tc>
          <w:tcPr/>
          <w:p>
            <w:pPr>
              <w:pStyle w:val="Compact"/>
              <w:jc w:val="left"/>
            </w:pPr>
            <w:r>
              <w:t xml:space="preserve">Training and capacity-building workshops for auxiliary library staff in Argentina Córdoba</w:t>
            </w:r>
          </w:p>
        </w:tc>
        <w:tc>
          <w:tcPr/>
          <w:p>
            <w:pPr>
              <w:pStyle w:val="Compact"/>
              <w:jc w:val="left"/>
            </w:pPr>
            <w:r>
              <w:t xml:space="preserve">Monthly (4 sessions)</w:t>
            </w:r>
          </w:p>
        </w:tc>
        <w:tc>
          <w:tcPr/>
          <w:p>
            <w:pPr>
              <w:pStyle w:val="Compact"/>
              <w:jc w:val="left"/>
            </w:pPr>
            <w:r>
              <w:t xml:space="preserve">120,000.00 / month</w:t>
            </w:r>
          </w:p>
        </w:tc>
      </w:tr>
      <w:tr>
        <w:tc>
          <w:tcPr/>
          <w:p>
            <w:pPr>
              <w:pStyle w:val="Compact"/>
              <w:jc w:val="left"/>
            </w:pPr>
            <w:r>
              <w:t xml:space="preserve">6</w:t>
            </w:r>
          </w:p>
        </w:tc>
        <w:tc>
          <w:tcPr/>
          <w:p>
            <w:pPr>
              <w:pStyle w:val="Compact"/>
              <w:jc w:val="left"/>
            </w:pPr>
            <w:r>
              <w:t xml:space="preserve">Interlibrary loan coordination and partnership management with the Universidad Nacional de Córdoba and Biblioteca Nacional</w:t>
            </w:r>
          </w:p>
        </w:tc>
        <w:tc>
          <w:tcPr/>
          <w:p>
            <w:pPr>
              <w:pStyle w:val="Compact"/>
              <w:jc w:val="left"/>
            </w:pPr>
            <w:r>
              <w:t xml:space="preserve">Ongoing</w:t>
            </w:r>
          </w:p>
        </w:tc>
        <w:tc>
          <w:tcPr/>
          <w:p>
            <w:pPr>
              <w:pStyle w:val="Compact"/>
              <w:jc w:val="left"/>
            </w:pPr>
            <w:r>
              <w:t xml:space="preserve">75,000.00 / month</w:t>
            </w:r>
          </w:p>
        </w:tc>
      </w:tr>
      <w:tr>
        <w:tc>
          <w:tcPr/>
          <w:p>
            <w:pPr>
              <w:pStyle w:val="Compact"/>
              <w:jc w:val="left"/>
            </w:pPr>
            <w:r>
              <w:t xml:space="preserve">7</w:t>
            </w:r>
          </w:p>
        </w:tc>
        <w:tc>
          <w:tcPr/>
          <w:p>
            <w:pPr>
              <w:pStyle w:val="Compact"/>
              <w:jc w:val="left"/>
            </w:pPr>
            <w:r>
              <w:t xml:space="preserve">Monthly operational reports and performance metrics delivered to the Dirección de Cultura, Córdoba</w:t>
            </w:r>
          </w:p>
        </w:tc>
        <w:tc>
          <w:tcPr/>
          <w:p>
            <w:pPr>
              <w:pStyle w:val="Compact"/>
              <w:jc w:val="left"/>
            </w:pPr>
            <w:r>
              <w:t xml:space="preserve">Monthly</w:t>
            </w:r>
          </w:p>
        </w:tc>
        <w:tc>
          <w:tcPr/>
          <w:p>
            <w:pPr>
              <w:pStyle w:val="Compact"/>
              <w:jc w:val="left"/>
            </w:pPr>
            <w:r>
              <w:t xml:space="preserve">45,000.00 / month</w:t>
            </w:r>
          </w:p>
        </w:tc>
      </w:tr>
    </w:tbl>
    <w:bookmarkEnd w:id="22"/>
    <w:bookmarkStart w:id="23" w:name="financial-summary"/>
    <w:p>
      <w:pPr>
        <w:pStyle w:val="Heading2"/>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Amount (ARS)</w:t>
            </w:r>
          </w:p>
        </w:tc>
      </w:tr>
      <w:tr>
        <w:tc>
          <w:tcPr/>
          <w:p>
            <w:pPr>
              <w:pStyle w:val="Compact"/>
              <w:jc w:val="left"/>
            </w:pPr>
            <w:r>
              <w:t xml:space="preserve">Librarian Professional Fee (12 months)</w:t>
            </w:r>
          </w:p>
        </w:tc>
        <w:tc>
          <w:tcPr/>
          <w:p>
            <w:pPr>
              <w:pStyle w:val="Compact"/>
              <w:jc w:val="left"/>
            </w:pPr>
            <w:r>
              <w:t xml:space="preserve">3,420,000.00</w:t>
            </w:r>
          </w:p>
        </w:tc>
      </w:tr>
      <w:tr>
        <w:tc>
          <w:tcPr/>
          <w:p>
            <w:pPr>
              <w:pStyle w:val="Compact"/>
              <w:jc w:val="left"/>
            </w:pPr>
            <w:r>
              <w:t xml:space="preserve">Digital Cataloging Project (one-time)</w:t>
            </w:r>
          </w:p>
        </w:tc>
        <w:tc>
          <w:tcPr/>
          <w:p>
            <w:pPr>
              <w:pStyle w:val="Compact"/>
              <w:jc w:val="left"/>
            </w:pPr>
            <w:r>
              <w:t xml:space="preserve">1,250,000.00</w:t>
            </w:r>
          </w:p>
        </w:tc>
      </w:tr>
      <w:tr>
        <w:tc>
          <w:tcPr/>
          <w:p>
            <w:pPr>
              <w:pStyle w:val="Compact"/>
              <w:jc w:val="left"/>
            </w:pPr>
            <w:r>
              <w:t xml:space="preserve">Community Outreach Programs (26 events)</w:t>
            </w:r>
          </w:p>
        </w:tc>
        <w:tc>
          <w:tcPr/>
          <w:p>
            <w:pPr>
              <w:pStyle w:val="Compact"/>
              <w:jc w:val="left"/>
            </w:pPr>
            <w:r>
              <w:t xml:space="preserve">2,470,000.00</w:t>
            </w:r>
          </w:p>
        </w:tc>
      </w:tr>
      <w:tr>
        <w:tc>
          <w:tcPr/>
          <w:p>
            <w:pPr>
              <w:pStyle w:val="Compact"/>
              <w:jc w:val="left"/>
            </w:pPr>
            <w:r>
              <w:t xml:space="preserve">Acquisition &amp; Procurement (4 quarters)</w:t>
            </w:r>
          </w:p>
        </w:tc>
        <w:tc>
          <w:tcPr/>
          <w:p>
            <w:pPr>
              <w:pStyle w:val="Compact"/>
              <w:jc w:val="left"/>
            </w:pPr>
            <w:r>
              <w:t xml:space="preserve">1,520,000.00</w:t>
            </w:r>
          </w:p>
        </w:tc>
      </w:tr>
      <w:tr>
        <w:tc>
          <w:tcPr/>
          <w:p>
            <w:pPr>
              <w:pStyle w:val="Compact"/>
              <w:jc w:val="left"/>
            </w:pPr>
            <w:r>
              <w:t xml:space="preserve">Staff Training Workshops (12 months)</w:t>
            </w:r>
          </w:p>
        </w:tc>
        <w:tc>
          <w:tcPr/>
          <w:p>
            <w:pPr>
              <w:pStyle w:val="Compact"/>
              <w:jc w:val="left"/>
            </w:pPr>
            <w:r>
              <w:t xml:space="preserve">1,440,000.00</w:t>
            </w:r>
          </w:p>
        </w:tc>
      </w:tr>
      <w:tr>
        <w:tc>
          <w:tcPr/>
          <w:p>
            <w:pPr>
              <w:pStyle w:val="Compact"/>
              <w:jc w:val="left"/>
            </w:pPr>
            <w:r>
              <w:t xml:space="preserve">Interlibrary Loan Coordination (12 months)</w:t>
            </w:r>
          </w:p>
        </w:tc>
        <w:tc>
          <w:tcPr/>
          <w:p>
            <w:pPr>
              <w:pStyle w:val="Compact"/>
              <w:jc w:val="left"/>
            </w:pPr>
            <w:r>
              <w:t xml:space="preserve">900,000.00</w:t>
            </w:r>
          </w:p>
        </w:tc>
      </w:tr>
      <w:tr>
        <w:tc>
          <w:tcPr/>
          <w:p>
            <w:pPr>
              <w:pStyle w:val="Compact"/>
              <w:jc w:val="left"/>
            </w:pPr>
            <w:r>
              <w:t xml:space="preserve">Monthly Reporting (12 months)</w:t>
            </w:r>
          </w:p>
        </w:tc>
        <w:tc>
          <w:tcPr/>
          <w:p>
            <w:pPr>
              <w:pStyle w:val="Compact"/>
              <w:jc w:val="left"/>
            </w:pPr>
            <w:r>
              <w:t xml:space="preserve">540,000.00</w:t>
            </w:r>
          </w:p>
        </w:tc>
      </w:tr>
      <w:tr>
        <w:tc>
          <w:tcPr/>
          <w:p>
            <w:pPr>
              <w:pStyle w:val="Compact"/>
              <w:jc w:val="left"/>
            </w:pPr>
            <w:r>
              <w:t xml:space="preserve">Administrative &amp; Logistics Overhead</w:t>
            </w:r>
          </w:p>
        </w:tc>
        <w:tc>
          <w:tcPr/>
          <w:p>
            <w:pPr>
              <w:pStyle w:val="Compact"/>
              <w:jc w:val="left"/>
            </w:pPr>
            <w:r>
              <w:t xml:space="preserve">385,000.00</w:t>
            </w:r>
          </w:p>
        </w:tc>
      </w:tr>
      <w:tr>
        <w:tc>
          <w:tcPr/>
          <w:p>
            <w:pPr>
              <w:pStyle w:val="Compact"/>
              <w:jc w:val="left"/>
            </w:pPr>
            <w:r>
              <w:t xml:space="preserve">TOTAL ESTIMATED COST (before IVA)</w:t>
            </w:r>
          </w:p>
        </w:tc>
        <w:tc>
          <w:tcPr/>
          <w:p>
            <w:pPr>
              <w:pStyle w:val="Compact"/>
              <w:jc w:val="left"/>
            </w:pPr>
            <w:r>
              <w:t xml:space="preserve">11,925,000.00</w:t>
            </w:r>
          </w:p>
        </w:tc>
      </w:tr>
      <w:tr>
        <w:tc>
          <w:tcPr/>
          <w:p>
            <w:pPr>
              <w:pStyle w:val="Compact"/>
              <w:jc w:val="left"/>
            </w:pPr>
            <w:r>
              <w:t xml:space="preserve">IVA (21%)</w:t>
            </w:r>
          </w:p>
        </w:tc>
        <w:tc>
          <w:tcPr/>
          <w:p>
            <w:pPr>
              <w:pStyle w:val="Compact"/>
              <w:jc w:val="left"/>
            </w:pPr>
            <w:r>
              <w:t xml:space="preserve">2,504,250.00</w:t>
            </w:r>
          </w:p>
        </w:tc>
      </w:tr>
      <w:tr>
        <w:tc>
          <w:tcPr/>
          <w:p>
            <w:pPr>
              <w:pStyle w:val="Compact"/>
              <w:jc w:val="left"/>
            </w:pPr>
            <w:r>
              <w:t xml:space="preserve">GRAND TOTAL (ARS)</w:t>
            </w:r>
          </w:p>
        </w:tc>
        <w:tc>
          <w:tcPr/>
          <w:p>
            <w:pPr>
              <w:pStyle w:val="Compact"/>
              <w:jc w:val="left"/>
            </w:pPr>
            <w:r>
              <w:t xml:space="preserve">14,429,250.00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issuance. Beyond this period, all pricing may be subject to revision due to economic conditions in Argentina Córdoba.</w:t>
      </w:r>
    </w:p>
    <w:p>
      <w:pPr>
        <w:numPr>
          <w:ilvl w:val="0"/>
          <w:numId w:val="1001"/>
        </w:numPr>
        <w:pStyle w:val="Compact"/>
      </w:pPr>
      <w:r>
        <w:t xml:space="preserve">The</w:t>
      </w:r>
      <w:r>
        <w:t xml:space="preserve"> </w:t>
      </w:r>
      <w:r>
        <w:t xml:space="preserve">Librarian</w:t>
      </w:r>
      <w:r>
        <w:t xml:space="preserve"> </w:t>
      </w:r>
      <w:r>
        <w:t xml:space="preserve">professional assigned to this engagement must hold a minimum of a Licenciatura en Bibliotecología issued by a recognized institution in Argentina, preferably the Universidad Nacional de Córdoba or Universidad Nacional de Córdoba (UNC).</w:t>
      </w:r>
    </w:p>
    <w:p>
      <w:pPr>
        <w:numPr>
          <w:ilvl w:val="0"/>
          <w:numId w:val="1001"/>
        </w:numPr>
        <w:pStyle w:val="Compact"/>
      </w:pPr>
      <w:r>
        <w:t xml:space="preserve">All services will be rendered at the designated library facilities within the province of Córdoba, Argentina. Travel between sites within the Córdoba metropolitan area is included in the quoted price.</w:t>
      </w:r>
    </w:p>
    <w:p>
      <w:pPr>
        <w:numPr>
          <w:ilvl w:val="0"/>
          <w:numId w:val="1001"/>
        </w:numPr>
        <w:pStyle w:val="Compact"/>
      </w:pPr>
      <w:r>
        <w:t xml:space="preserve">Payment terms: 30% advance upon contract signing, 40% upon completion of the digital cataloging milestone, and 30% upon final delivery and acceptance of all services.</w:t>
      </w:r>
    </w:p>
    <w:p>
      <w:pPr>
        <w:numPr>
          <w:ilvl w:val="0"/>
          <w:numId w:val="1001"/>
        </w:numPr>
        <w:pStyle w:val="Compact"/>
      </w:pPr>
      <w:r>
        <w:t xml:space="preserve">The client reserves the right to request a revised</w:t>
      </w:r>
      <w:r>
        <w:t xml:space="preserve"> </w:t>
      </w:r>
      <w:r>
        <w:t xml:space="preserve">Quotation Estimate</w:t>
      </w:r>
      <w:r>
        <w:t xml:space="preserve"> </w:t>
      </w:r>
      <w:r>
        <w:t xml:space="preserve">should the scope of</w:t>
      </w:r>
      <w:r>
        <w:t xml:space="preserve"> </w:t>
      </w:r>
      <w:r>
        <w:t xml:space="preserve">Librarian</w:t>
      </w:r>
      <w:r>
        <w:t xml:space="preserve"> </w:t>
      </w:r>
      <w:r>
        <w:t xml:space="preserve">services need to be modified after initial approval.</w:t>
      </w:r>
    </w:p>
    <w:p>
      <w:pPr>
        <w:numPr>
          <w:ilvl w:val="0"/>
          <w:numId w:val="1001"/>
        </w:numPr>
        <w:pStyle w:val="Compact"/>
      </w:pPr>
      <w:r>
        <w:t xml:space="preserve">All intellectual property generated during the engagement, including cataloging metadata and digital records, shall remain the property of the Municipalidad de Córdoba.</w:t>
      </w:r>
    </w:p>
    <w:p>
      <w:pPr>
        <w:numPr>
          <w:ilvl w:val="0"/>
          <w:numId w:val="1001"/>
        </w:numPr>
        <w:pStyle w:val="Compact"/>
      </w:pPr>
      <w:r>
        <w:t xml:space="preserve">This</w:t>
      </w:r>
      <w:r>
        <w:t xml:space="preserve"> </w:t>
      </w:r>
      <w:r>
        <w:t xml:space="preserve">Quotation Estimate</w:t>
      </w:r>
      <w:r>
        <w:t xml:space="preserve"> </w:t>
      </w:r>
      <w:r>
        <w:t xml:space="preserve">does not constitute a final contract. A formal service agreement must be executed by both parties prior to the commencement of any</w:t>
      </w:r>
      <w:r>
        <w:t xml:space="preserve"> </w:t>
      </w:r>
      <w:r>
        <w:t xml:space="preserve">Librarian</w:t>
      </w:r>
      <w:r>
        <w:t xml:space="preserve"> </w:t>
      </w:r>
      <w:r>
        <w:t xml:space="preserve">activities in Argentina Córdoba.</w:t>
      </w:r>
    </w:p>
    <w:p>
      <w:pPr>
        <w:numPr>
          <w:ilvl w:val="0"/>
          <w:numId w:val="1001"/>
        </w:numPr>
        <w:pStyle w:val="Compact"/>
      </w:pPr>
      <w:r>
        <w:t xml:space="preserve">Force majeure events, including but not limited to natural disasters affecting the Córdoba region, may result in suspension of services without penalty to either party.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provision of</w:t>
      </w:r>
      <w:r>
        <w:t xml:space="preserve"> </w:t>
      </w:r>
      <w:r>
        <w:t xml:space="preserve">Librarian</w:t>
      </w:r>
      <w:r>
        <w:t xml:space="preserve"> </w:t>
      </w:r>
      <w:r>
        <w:t xml:space="preserve">services in</w:t>
      </w:r>
      <w:r>
        <w:t xml:space="preserve"> </w:t>
      </w:r>
      <w:r>
        <w:t xml:space="preserve">Argentina Córdoba</w:t>
      </w:r>
      <w:r>
        <w:t xml:space="preserve">. This acceptance does not obligate either party until a formal contract is executed.</w:t>
      </w:r>
    </w:p>
    <w:p>
      <w:pPr>
        <w:pStyle w:val="BodyText"/>
      </w:pPr>
      <w:r>
        <w:rPr>
          <w:bCs/>
          <w:b/>
        </w:rPr>
        <w:t xml:space="preserve">For Biblioteca Profesional S.R.L.</w:t>
      </w:r>
      <w:r>
        <w:br/>
      </w:r>
      <w:r>
        <w:t xml:space="preserve">Name: _________________________</w:t>
      </w:r>
      <w:r>
        <w:br/>
      </w:r>
      <w:r>
        <w:t xml:space="preserve">Title: Director General</w:t>
      </w:r>
      <w:r>
        <w:br/>
      </w:r>
      <w:r>
        <w:t xml:space="preserve">Date: _________________________</w:t>
      </w:r>
    </w:p>
    <w:p>
      <w:pPr>
        <w:pStyle w:val="BodyText"/>
      </w:pPr>
      <w:r>
        <w:rPr>
          <w:bCs/>
          <w:b/>
        </w:rPr>
        <w:t xml:space="preserve">For Municipalidad de Córdoba</w:t>
      </w:r>
      <w:r>
        <w:br/>
      </w:r>
      <w:r>
        <w:t xml:space="preserve">Name: _________________________</w:t>
      </w:r>
      <w:r>
        <w:br/>
      </w:r>
      <w:r>
        <w:t xml:space="preserve">Title: Director de Cultura</w:t>
      </w:r>
      <w:r>
        <w:br/>
      </w:r>
      <w:r>
        <w:t xml:space="preserve">Date: _________________________</w:t>
      </w:r>
    </w:p>
    <w:p>
      <w:pPr>
        <w:pStyle w:val="BodyText"/>
      </w:pPr>
      <w:r>
        <w:t xml:space="preserve">This Quotation Estimate was prepared exclusively for the client identified above and is not transferable.</w:t>
      </w:r>
      <w:r>
        <w:br/>
      </w:r>
      <w:r>
        <w:t xml:space="preserve">Biblioteca Profesional S.R.L. — CUIT: 30-71234567-8 — Av. Vélez Sarsfield 1245, Córdoba, Argentina — +54 351 422-8890</w:t>
      </w:r>
      <w:r>
        <w:br/>
      </w:r>
      <w:r>
        <w:t xml:space="preserve">Document generated on June 15, 2025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Argentina Córdoba</dc:title>
  <dc:creator/>
  <dc:language>en</dc:language>
  <cp:keywords/>
  <dcterms:created xsi:type="dcterms:W3CDTF">2026-10-10T05:47:37Z</dcterms:created>
  <dcterms:modified xsi:type="dcterms:W3CDTF">2026-10-10T05:47:37Z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