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Xf9a3472842503624f5e07c2f76beeb918b0684e"/>
    <w:p>
      <w:pPr>
        <w:pStyle w:val="Heading1"/>
      </w:pPr>
      <w:r>
        <w:t xml:space="preserve">Brussels Knowledge &amp; Archives Services S.A.</w:t>
      </w:r>
    </w:p>
    <w:p>
      <w:pPr>
        <w:pStyle w:val="FirstParagraph"/>
      </w:pPr>
      <w:r>
        <w:t xml:space="preserve">12 Rue de la Loi, 1040 Brussels, Belgium | VAT BE 0789.456.321 | Tel: +32 2 555 0147 | Email: info@brusselsknowledge.be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QTE-BRU-2025-0487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EUR (€)</w:t>
      </w:r>
    </w:p>
    <w:p>
      <w:pPr>
        <w:pStyle w:val="BodyText"/>
      </w:pPr>
      <w:r>
        <w:rPr>
          <w:bCs/>
          <w:b/>
        </w:rPr>
        <w:t xml:space="preserve">Service Location:</w:t>
      </w:r>
      <w:r>
        <w:t xml:space="preserve"> </w:t>
      </w:r>
      <w:r>
        <w:t xml:space="preserve">Belgium Brussels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Address], 1000 Brussels, Belgium</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[client@email.be]</w:t>
      </w:r>
    </w:p>
    <w:p>
      <w:pPr>
        <w:pStyle w:val="BodyText"/>
      </w:pPr>
      <w:r>
        <w:rPr>
          <w:bCs/>
          <w:b/>
        </w:rPr>
        <w:t xml:space="preserve">Phone:</w:t>
      </w:r>
      <w:r>
        <w:t xml:space="preserve"> </w:t>
      </w:r>
      <w:r>
        <w:t xml:space="preserve">+32 [number]</w:t>
      </w:r>
    </w:p>
    <w:bookmarkEnd w:id="22"/>
    <w:p>
      <w:pPr>
        <w:pStyle w:val="BodyText"/>
      </w:pPr>
      <w:r>
        <w:t xml:space="preserve">Scope of Work – Librarian Services in Belgium Brussels</w:t>
      </w:r>
    </w:p>
    <w:p>
      <w:pPr>
        <w:pStyle w:val="BodyText"/>
      </w:pPr>
      <w:r>
        <w:t xml:space="preserve">This</w:t>
      </w:r>
      <w:r>
        <w:t xml:space="preserve"> </w:t>
      </w:r>
      <w:r>
        <w:t xml:space="preserve">Quotation Estimate</w:t>
      </w:r>
      <w:r>
        <w:t xml:space="preserve"> </w:t>
      </w:r>
      <w:r>
        <w:t xml:space="preserve">is prepared by Brussels Knowledge &amp; Archives Services S.A. to provide comprehensive</w:t>
      </w:r>
      <w:r>
        <w:t xml:space="preserve"> </w:t>
      </w:r>
      <w:r>
        <w:t xml:space="preserve">Librarian</w:t>
      </w:r>
      <w:r>
        <w:t xml:space="preserve"> </w:t>
      </w:r>
      <w:r>
        <w:t xml:space="preserve">professional services to the above-named client, to be delivered at the client's premises located in</w:t>
      </w:r>
      <w:r>
        <w:t xml:space="preserve"> </w:t>
      </w:r>
      <w:r>
        <w:t xml:space="preserve">Belgium Brussels</w:t>
      </w:r>
      <w:r>
        <w:t xml:space="preserve">. The scope of work encompasses the full spectrum of library management, cataloguing, reference services, digital archiving, and knowledge management support. Our</w:t>
      </w:r>
      <w:r>
        <w:t xml:space="preserve"> </w:t>
      </w:r>
      <w:r>
        <w:t xml:space="preserve">Librarian</w:t>
      </w:r>
      <w:r>
        <w:t xml:space="preserve"> </w:t>
      </w:r>
      <w:r>
        <w:t xml:space="preserve">team, composed of certified professionals fluent in Dutch, French, and English, will ensure that all services comply with the regulatory framework governing information management in the Brussels-Capital Region and the broader Belgian legal system.</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Librarian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Librarian – Full-time on-site management of the institutional library in Belgium Brussels, including collection development, acquisition strategy, and staff supervision</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Junior Librarian – Cataloguing, classification (Dewey Decimal &amp; UDC), and metadata management for physical and digital holdings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Digital Librarian – Migration of legacy records to a modern Integrated Library System (ILS), including MARC21 and Dublin Core compliance</w:t>
            </w:r>
          </w:p>
        </w:tc>
        <w:tc>
          <w:tcPr/>
          <w:p>
            <w:pPr>
              <w:pStyle w:val="Compact"/>
              <w:jc w:val="left"/>
            </w:pPr>
            <w:r>
              <w:t xml:space="preserve">One-time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Reference &amp; Research Support – Interlibrary loan coordination with the Royal Library of Belgium (KBR) and other Brussels-based institutions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Archival &amp; Preservation Services – Climate monitoring, conservation of rare documents, and compliance with Belgian archival legislation (Decree of 2011)</w:t>
            </w:r>
          </w:p>
        </w:tc>
        <w:tc>
          <w:tcPr/>
          <w:p>
            <w:pPr>
              <w:pStyle w:val="Compact"/>
              <w:jc w:val="left"/>
            </w:pPr>
            <w:r>
              <w:t xml:space="preserve">12 months</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06</w:t>
            </w:r>
          </w:p>
        </w:tc>
        <w:tc>
          <w:tcPr/>
          <w:p>
            <w:pPr>
              <w:pStyle w:val="Compact"/>
              <w:jc w:val="left"/>
            </w:pPr>
            <w:r>
              <w:t xml:space="preserve">Training &amp; Workshops – Quarterly sessions for client staff on information literacy, database navigation, and citation management</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Travel &amp; Logistics – Daily commuting within the Belgium Brussels metropolitan area, including parking and public transport</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Software Licenses – Annual subscription to library management platform, e-resource aggregators, and plagiarism detection tools</w:t>
            </w:r>
          </w:p>
        </w:tc>
        <w:tc>
          <w:tcPr/>
          <w:p>
            <w:pPr>
              <w:pStyle w:val="Compact"/>
              <w:jc w:val="left"/>
            </w:pPr>
            <w:r>
              <w:t xml:space="preserve">12 months</w:t>
            </w:r>
          </w:p>
        </w:tc>
        <w:tc>
          <w:tcPr/>
          <w:p>
            <w:pPr>
              <w:pStyle w:val="Compact"/>
              <w:jc w:val="left"/>
            </w:pPr>
            <w:r>
              <w:t xml:space="preserve">7,200.00</w:t>
            </w:r>
          </w:p>
        </w:tc>
        <w:tc>
          <w:tcPr/>
          <w:p>
            <w:pPr>
              <w:pStyle w:val="Compact"/>
              <w:jc w:val="left"/>
            </w:pPr>
            <w:r>
              <w:t xml:space="preserve">7,200.00</w:t>
            </w:r>
          </w:p>
        </w:tc>
      </w:tr>
      <w:tr>
        <w:tc>
          <w:tcPr>
            <w:gridSpan w:val="4"/>
          </w:tcPr>
          <w:p>
            <w:pPr>
              <w:pStyle w:val="Compact"/>
              <w:jc w:val="left"/>
            </w:pPr>
            <w:r>
              <w:t xml:space="preserve">TOTAL ESTIMATED COST (before VAT)</w:t>
            </w:r>
          </w:p>
        </w:tc>
        <w:tc>
          <w:tcPr/>
          <w:p>
            <w:pPr>
              <w:pStyle w:val="Compact"/>
              <w:jc w:val="left"/>
            </w:pPr>
            <w:r>
              <w:t xml:space="preserve">€ 242,300.00</w:t>
            </w:r>
          </w:p>
        </w:tc>
      </w:tr>
      <w:tr>
        <w:tc>
          <w:tcPr>
            <w:gridSpan w:val="4"/>
          </w:tcPr>
          <w:p>
            <w:pPr>
              <w:pStyle w:val="Compact"/>
              <w:jc w:val="left"/>
            </w:pPr>
            <w:r>
              <w:t xml:space="preserve">VAT (21% – Belgian standard rate)</w:t>
            </w:r>
          </w:p>
        </w:tc>
        <w:tc>
          <w:tcPr/>
          <w:p>
            <w:pPr>
              <w:pStyle w:val="Compact"/>
              <w:jc w:val="left"/>
            </w:pPr>
            <w:r>
              <w:t xml:space="preserve">€ 50,883.00</w:t>
            </w:r>
          </w:p>
        </w:tc>
      </w:tr>
      <w:tr>
        <w:tc>
          <w:tcPr>
            <w:gridSpan w:val="4"/>
          </w:tcPr>
          <w:p>
            <w:pPr>
              <w:pStyle w:val="Compact"/>
              <w:jc w:val="left"/>
            </w:pPr>
            <w:r>
              <w:t xml:space="preserve">GRAND TOTAL (VAT inclusive)</w:t>
            </w:r>
          </w:p>
        </w:tc>
        <w:tc>
          <w:tcPr/>
          <w:p>
            <w:pPr>
              <w:pStyle w:val="Compact"/>
              <w:jc w:val="left"/>
            </w:pPr>
            <w:r>
              <w:t xml:space="preserve">€ 293,183.00</w:t>
            </w:r>
          </w:p>
        </w:tc>
      </w:tr>
    </w:tbl>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a period of ninety (90) calendar days from the date of issue. After this period, all rates and availability of the Librarian team must be reconfirmed in writing.</w:t>
      </w:r>
    </w:p>
    <w:p>
      <w:pPr>
        <w:numPr>
          <w:ilvl w:val="0"/>
          <w:numId w:val="1001"/>
        </w:numPr>
        <w:pStyle w:val="Compact"/>
      </w:pPr>
      <w:r>
        <w:rPr>
          <w:bCs/>
          <w:b/>
        </w:rPr>
        <w:t xml:space="preserve">2. Payment Terms:</w:t>
      </w:r>
      <w:r>
        <w:t xml:space="preserve"> </w:t>
      </w:r>
      <w:r>
        <w:t xml:space="preserve">Invoicing shall be performed on a monthly basis, payable within thirty (30) days of the invoice date via bank transfer to the account held at BNP Paribas Fortis, Brussels, Belgium. A late payment penalty of 1.5% per month shall apply in accordance with Belgian commercial law.</w:t>
      </w:r>
    </w:p>
    <w:p>
      <w:pPr>
        <w:numPr>
          <w:ilvl w:val="0"/>
          <w:numId w:val="1001"/>
        </w:numPr>
        <w:pStyle w:val="Compact"/>
      </w:pPr>
      <w:r>
        <w:rPr>
          <w:bCs/>
          <w:b/>
        </w:rPr>
        <w:t xml:space="preserve">3. Service Delivery:</w:t>
      </w:r>
      <w:r>
        <w:t xml:space="preserve"> </w:t>
      </w:r>
      <w:r>
        <w:t xml:space="preserve">All Librarian services shall be rendered at the client's designated premises in Belgium Brussels, Monday through Friday, 08:30–17:30, excluding Belgian public holidays as published in the Official Gazette.</w:t>
      </w:r>
    </w:p>
    <w:p>
      <w:pPr>
        <w:numPr>
          <w:ilvl w:val="0"/>
          <w:numId w:val="1001"/>
        </w:numPr>
        <w:pStyle w:val="Compact"/>
      </w:pPr>
      <w:r>
        <w:rPr>
          <w:bCs/>
          <w:b/>
        </w:rPr>
        <w:t xml:space="preserve">4. Confidentiality &amp; Data Protection:</w:t>
      </w:r>
      <w:r>
        <w:t xml:space="preserve"> </w:t>
      </w:r>
      <w:r>
        <w:t xml:space="preserve">The Librarian team shall adhere strictly to the Belgian Data Protection Act (Law of 30 July 2018) and the EU General Data Protection Regulation (GDPR). All patron records and institutional data shall be processed solely for the purposes defined in this Quotation Estimate.</w:t>
      </w:r>
    </w:p>
    <w:p>
      <w:pPr>
        <w:numPr>
          <w:ilvl w:val="0"/>
          <w:numId w:val="1001"/>
        </w:numPr>
        <w:pStyle w:val="Compact"/>
      </w:pPr>
      <w:r>
        <w:rPr>
          <w:bCs/>
          <w:b/>
        </w:rPr>
        <w:t xml:space="preserve">5. Intellectual Property:</w:t>
      </w:r>
      <w:r>
        <w:t xml:space="preserve"> </w:t>
      </w:r>
      <w:r>
        <w:t xml:space="preserve">All catalogues, metadata records, and digital assets created under this engagement shall become the property of the client upon full payment. The Librarian team retains no rights to reproduce or distribute such materials without written consent.</w:t>
      </w:r>
    </w:p>
    <w:p>
      <w:pPr>
        <w:numPr>
          <w:ilvl w:val="0"/>
          <w:numId w:val="1001"/>
        </w:numPr>
        <w:pStyle w:val="Compact"/>
      </w:pPr>
      <w:r>
        <w:rPr>
          <w:bCs/>
          <w:b/>
        </w:rPr>
        <w:t xml:space="preserve">6. Cancellation &amp; Termination:</w:t>
      </w:r>
      <w:r>
        <w:t xml:space="preserve"> </w:t>
      </w:r>
      <w:r>
        <w:t xml:space="preserve">Either party may terminate the service agreement with sixty (60) days' written notice. In the event of early termination, the client shall be liable for all services rendered up to the termination date plus a 10% administrative fee.</w:t>
      </w:r>
    </w:p>
    <w:p>
      <w:pPr>
        <w:numPr>
          <w:ilvl w:val="0"/>
          <w:numId w:val="1001"/>
        </w:numPr>
        <w:pStyle w:val="Compact"/>
      </w:pPr>
      <w:r>
        <w:rPr>
          <w:bCs/>
          <w:b/>
        </w:rPr>
        <w:t xml:space="preserve">7. Applicable Law &amp; Jurisdiction:</w:t>
      </w:r>
      <w:r>
        <w:t xml:space="preserve"> </w:t>
      </w:r>
      <w:r>
        <w:t xml:space="preserve">This Quotation Estimate and any resulting contract shall be governed by the laws of Belgium. Any disputes shall be submitted to the competent courts of Brussels, Belgium Brussels, or to the Chamber of Commerce and Industry of Brussels-Bruxelles-Capitale for mediation.</w:t>
      </w:r>
    </w:p>
    <w:p>
      <w:pPr>
        <w:numPr>
          <w:ilvl w:val="0"/>
          <w:numId w:val="1001"/>
        </w:numPr>
        <w:pStyle w:val="Compact"/>
      </w:pPr>
      <w:r>
        <w:rPr>
          <w:bCs/>
          <w:b/>
        </w:rPr>
        <w:t xml:space="preserve">8. Insurance &amp; Liability:</w:t>
      </w:r>
      <w:r>
        <w:t xml:space="preserve"> </w:t>
      </w:r>
      <w:r>
        <w:t xml:space="preserve">Brussels Knowledge &amp; Archives Services S.A. maintains professional liability insurance with a coverage of €5,000,000. The Librarian team shall be covered under the Belgian social security and occupational accident insurance schemes.</w:t>
      </w:r>
    </w:p>
    <w:p>
      <w:pPr>
        <w:numPr>
          <w:ilvl w:val="0"/>
          <w:numId w:val="1001"/>
        </w:numPr>
        <w:pStyle w:val="Compact"/>
      </w:pPr>
      <w:r>
        <w:rPr>
          <w:bCs/>
          <w:b/>
        </w:rPr>
        <w:t xml:space="preserve">9. Force Majeure:</w:t>
      </w:r>
      <w:r>
        <w:t xml:space="preserve"> </w:t>
      </w:r>
      <w:r>
        <w:t xml:space="preserve">Neither party shall be held liable for delays or non-performance caused by events beyond reasonable control, including but not limited to natural disasters, pandemics, or government-mandated closures in the Belgium Brussels region.</w:t>
      </w:r>
    </w:p>
    <w:p>
      <w:pPr>
        <w:pStyle w:val="FirstParagraph"/>
      </w:pPr>
      <w:r>
        <w:t xml:space="preserve">Acceptance and Authorization</w:t>
      </w:r>
    </w:p>
    <w:p>
      <w:pPr>
        <w:pStyle w:val="BodyText"/>
      </w:pPr>
      <w:r>
        <w:t xml:space="preserve">By signing below, the client acknowledges that this Quotation Estimate has been reviewed in its entirety and agrees to the scope, pricing, and terms outlined herein. This document constitutes a binding offer for the provision of Librarian services in Belgium Brussels upon countersignature by both parties.</w:t>
      </w:r>
    </w:p>
    <w:p>
      <w:pPr>
        <w:pStyle w:val="BodyText"/>
      </w:pPr>
      <w:r>
        <w:rPr>
          <w:bCs/>
          <w:b/>
        </w:rPr>
        <w:t xml:space="preserve">For Brussels Knowledge &amp; Archives Services S.A.</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t xml:space="preserve">Signature &amp; Company Stamp:</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&amp; Company Stamp:</w:t>
      </w:r>
    </w:p>
    <w:p>
      <w:pPr>
        <w:pStyle w:val="BodyText"/>
      </w:pPr>
      <w:r>
        <w:t xml:space="preserve">Brussels Knowledge &amp; Archives Services S.A. | Registered at the Crossroads Bank for Enterprises (KBO/CBE) under number 0789.456.321 | Brussels, Belgium</w:t>
      </w:r>
    </w:p>
    <w:p>
      <w:pPr>
        <w:pStyle w:val="BodyText"/>
      </w:pPr>
      <w:r>
        <w:t xml:space="preserve">This Quotation Estimate was generated on 15 June 2025. Document reference: QTE-BRU-2025-0487. Please quote this reference in all correspondence regarding this Librarian service engagement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Belgium Brussels</dc:title>
  <dc:creator/>
  <dc:language>en</dc:language>
  <cp:keywords/>
  <dcterms:created xsi:type="dcterms:W3CDTF">2026-10-10T02:45:52Z</dcterms:created>
  <dcterms:modified xsi:type="dcterms:W3CDTF">2026-10-10T02:45:52Z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