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quotation-estimate"/>
    <w:p>
      <w:pPr>
        <w:pStyle w:val="Heading1"/>
      </w:pPr>
      <w:r>
        <w:t xml:space="preserve">QUOTATION ESTIMATE</w:t>
      </w:r>
    </w:p>
    <w:p>
      <w:pPr>
        <w:pStyle w:val="FirstParagraph"/>
      </w:pPr>
      <w:r>
        <w:t xml:space="preserve">Professional Librarian Services — China Guangzhou</w:t>
      </w:r>
    </w:p>
    <w:p>
      <w:pPr>
        <w:pStyle w:val="BodyText"/>
      </w:pPr>
      <w:r>
        <w:t xml:space="preserve">Guangzhou Knowledge Solutions Ltd. | No. 88 Tianhe Road, Tianhe District, Guangzhou, Guangdong Province, China 510630</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GZ-LIB-2025-0472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 (90 days)</w:t>
            </w:r>
          </w:p>
        </w:tc>
        <w:tc>
          <w:tcPr/>
          <w:p>
            <w:pPr>
              <w:pStyle w:val="Compact"/>
              <w:jc w:val="left"/>
            </w:pPr>
            <w:r>
              <w:t xml:space="preserve">Currency:</w:t>
            </w:r>
          </w:p>
        </w:tc>
        <w:tc>
          <w:tcPr/>
          <w:p>
            <w:pPr>
              <w:pStyle w:val="Compact"/>
              <w:jc w:val="left"/>
            </w:pPr>
            <w:r>
              <w:t xml:space="preserve">Chinese Yuan (CNY / RMB)</w:t>
            </w:r>
          </w:p>
        </w:tc>
      </w:tr>
      <w:tr>
        <w:tc>
          <w:tcPr/>
          <w:p>
            <w:pPr>
              <w:pStyle w:val="Compact"/>
              <w:jc w:val="left"/>
            </w:pPr>
            <w:r>
              <w:t xml:space="preserve">Prepared For:</w:t>
            </w:r>
          </w:p>
        </w:tc>
        <w:tc>
          <w:tcPr/>
          <w:p>
            <w:pPr>
              <w:pStyle w:val="Compact"/>
              <w:jc w:val="left"/>
            </w:pPr>
            <w:r>
              <w:t xml:space="preserve">Guangzhou Municipal Public Library Authority</w:t>
            </w:r>
          </w:p>
        </w:tc>
        <w:tc>
          <w:tcPr/>
          <w:p>
            <w:pPr>
              <w:pStyle w:val="Compact"/>
              <w:jc w:val="left"/>
            </w:pPr>
            <w:r>
              <w:t xml:space="preserve">Contact Person:</w:t>
            </w:r>
          </w:p>
        </w:tc>
        <w:tc>
          <w:tcPr/>
          <w:p>
            <w:pPr>
              <w:pStyle w:val="Compact"/>
              <w:jc w:val="left"/>
            </w:pPr>
            <w:r>
              <w:t xml:space="preserve">Dr. Wei Zhang, Director of Operations</w:t>
            </w:r>
          </w:p>
        </w:tc>
      </w:tr>
      <w:tr>
        <w:tc>
          <w:tcPr/>
          <w:p>
            <w:pPr>
              <w:pStyle w:val="Compact"/>
              <w:jc w:val="left"/>
            </w:pPr>
            <w:r>
              <w:t xml:space="preserve">Prepared By:</w:t>
            </w:r>
          </w:p>
        </w:tc>
        <w:tc>
          <w:tcPr/>
          <w:p>
            <w:pPr>
              <w:pStyle w:val="Compact"/>
              <w:jc w:val="left"/>
            </w:pPr>
            <w:r>
              <w:t xml:space="preserve">Guangzhou Knowledge Solutions Ltd.</w:t>
            </w:r>
          </w:p>
        </w:tc>
        <w:tc>
          <w:tcPr/>
          <w:p>
            <w:pPr>
              <w:pStyle w:val="Compact"/>
              <w:jc w:val="left"/>
            </w:pPr>
            <w:r>
              <w:t xml:space="preserve">Reference:</w:t>
            </w:r>
          </w:p>
        </w:tc>
        <w:tc>
          <w:tcPr/>
          <w:p>
            <w:pPr>
              <w:pStyle w:val="Compact"/>
              <w:jc w:val="left"/>
            </w:pPr>
            <w:r>
              <w:t xml:space="preserve">RFP-GZ-2025-0318</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submitted by Guangzhou Knowledge Solutions Ltd. in response to the Request for Proposal (RFP-GZ-2025-0318) issued by the Guangzhou Municipal Public Library Authority. The purpose of this document is to provide a comprehensive, itemized financial estimate for the provision of a full-time professional</w:t>
      </w:r>
      <w:r>
        <w:t xml:space="preserve"> </w:t>
      </w:r>
      <w:r>
        <w:t xml:space="preserve">Librarian</w:t>
      </w:r>
      <w:r>
        <w:t xml:space="preserve"> </w:t>
      </w:r>
      <w:r>
        <w:t xml:space="preserve">and associated support services to be deployed at the Guangzhou Central Library and its three satellite branches located throughout the city of</w:t>
      </w:r>
      <w:r>
        <w:t xml:space="preserve"> </w:t>
      </w:r>
      <w:r>
        <w:t xml:space="preserve">China Guangzhou</w:t>
      </w:r>
      <w:r>
        <w:t xml:space="preserve">. This Quotation Estimate covers a twelve-month engagement period commencing 1 October 2025 through 30 September 2026, inclusive of all personnel costs, training, equipment, and administrative overheads as detailed below.</w:t>
      </w:r>
    </w:p>
    <w:bookmarkEnd w:id="21"/>
    <w:bookmarkStart w:id="22" w:name="description-of-librarian-services"/>
    <w:p>
      <w:pPr>
        <w:pStyle w:val="Heading2"/>
      </w:pPr>
      <w:r>
        <w:t xml:space="preserve">2. Description of Librarian Services</w:t>
      </w:r>
    </w:p>
    <w:p>
      <w:pPr>
        <w:pStyle w:val="FirstParagraph"/>
      </w:pPr>
      <w:r>
        <w:t xml:space="preserve">The</w:t>
      </w:r>
      <w:r>
        <w:t xml:space="preserve"> </w:t>
      </w:r>
      <w:r>
        <w:t xml:space="preserve">Librarian</w:t>
      </w:r>
      <w:r>
        <w:t xml:space="preserve"> </w:t>
      </w:r>
      <w:r>
        <w:t xml:space="preserve">engagement under this Quotation Estimate encompasses the following core responsibilities and service deliverables, all to be executed within the operational framework of the</w:t>
      </w:r>
      <w:r>
        <w:t xml:space="preserve"> </w:t>
      </w:r>
      <w:r>
        <w:t xml:space="preserve">China Guangzhou</w:t>
      </w:r>
      <w:r>
        <w:t xml:space="preserve"> </w:t>
      </w:r>
      <w:r>
        <w:t xml:space="preserve">public library network:</w:t>
      </w:r>
    </w:p>
    <w:p>
      <w:pPr>
        <w:numPr>
          <w:ilvl w:val="0"/>
          <w:numId w:val="1001"/>
        </w:numPr>
        <w:pStyle w:val="Compact"/>
      </w:pPr>
      <w:r>
        <w:rPr>
          <w:bCs/>
          <w:b/>
        </w:rPr>
        <w:t xml:space="preserve">Collection Management:</w:t>
      </w:r>
      <w:r>
        <w:t xml:space="preserve"> </w:t>
      </w:r>
      <w:r>
        <w:t xml:space="preserve">The Librarian shall oversee the acquisition, cataloguing, classification, and maintenance of a collection exceeding 2.4 million volumes, including physical books, digital media, microfilm archives, and electronic databases relevant to the Guangzhou metropolitan community.</w:t>
      </w:r>
    </w:p>
    <w:p>
      <w:pPr>
        <w:numPr>
          <w:ilvl w:val="0"/>
          <w:numId w:val="1001"/>
        </w:numPr>
        <w:pStyle w:val="Compact"/>
      </w:pPr>
      <w:r>
        <w:rPr>
          <w:bCs/>
          <w:b/>
        </w:rPr>
        <w:t xml:space="preserve">Reference and Research Assistance:</w:t>
      </w:r>
      <w:r>
        <w:t xml:space="preserve"> </w:t>
      </w:r>
      <w:r>
        <w:t xml:space="preserve">Provision of daily reference desk services, advanced research consultations, and inter-library loan coordination across the China Guangzhou municipal library network and partner institutions nationwide.</w:t>
      </w:r>
    </w:p>
    <w:p>
      <w:pPr>
        <w:numPr>
          <w:ilvl w:val="0"/>
          <w:numId w:val="1001"/>
        </w:numPr>
        <w:pStyle w:val="Compact"/>
      </w:pPr>
      <w:r>
        <w:rPr>
          <w:bCs/>
          <w:b/>
        </w:rPr>
        <w:t xml:space="preserve">Programme Development:</w:t>
      </w:r>
      <w:r>
        <w:t xml:space="preserve"> </w:t>
      </w:r>
      <w:r>
        <w:t xml:space="preserve">Design and delivery of weekly community education programmes, including children's literacy workshops, digital literacy training for senior citizens, and academic research seminars for university students in the Guangzhou area.</w:t>
      </w:r>
    </w:p>
    <w:p>
      <w:pPr>
        <w:numPr>
          <w:ilvl w:val="0"/>
          <w:numId w:val="1001"/>
        </w:numPr>
        <w:pStyle w:val="Compact"/>
      </w:pPr>
      <w:r>
        <w:rPr>
          <w:bCs/>
          <w:b/>
        </w:rPr>
        <w:t xml:space="preserve">Digital Infrastructure Oversight:</w:t>
      </w:r>
      <w:r>
        <w:t xml:space="preserve"> </w:t>
      </w:r>
      <w:r>
        <w:t xml:space="preserve">Management of the library's integrated library system (ILS), digital repository, e-book lending platform, and online catalogue interfaces serving the China Guangzhou public.</w:t>
      </w:r>
    </w:p>
    <w:p>
      <w:pPr>
        <w:numPr>
          <w:ilvl w:val="0"/>
          <w:numId w:val="1001"/>
        </w:numPr>
        <w:pStyle w:val="Compact"/>
      </w:pPr>
      <w:r>
        <w:rPr>
          <w:bCs/>
          <w:b/>
        </w:rPr>
        <w:t xml:space="preserve">Staff Supervision:</w:t>
      </w:r>
      <w:r>
        <w:t xml:space="preserve"> </w:t>
      </w:r>
      <w:r>
        <w:t xml:space="preserve">Direct supervision and professional development of a team of twelve (12) assistant librarians, two (2) archivists, and four (4) technical support personnel assigned to the Guangzhou Central Library and satellite branches.</w:t>
      </w:r>
    </w:p>
    <w:p>
      <w:pPr>
        <w:numPr>
          <w:ilvl w:val="0"/>
          <w:numId w:val="1001"/>
        </w:numPr>
        <w:pStyle w:val="Compact"/>
      </w:pPr>
      <w:r>
        <w:rPr>
          <w:bCs/>
          <w:b/>
        </w:rPr>
        <w:t xml:space="preserve">Compliance and Reporting:</w:t>
      </w:r>
      <w:r>
        <w:t xml:space="preserve"> </w:t>
      </w:r>
      <w:r>
        <w:t xml:space="preserve">Monthly operational reports, annual strategic planning documents, and compliance audits in accordance with the National Library Administration of China regulations and local Guangzhou municipal standards.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Rate (CNY)</w:t>
            </w:r>
          </w:p>
        </w:tc>
        <w:tc>
          <w:tcPr/>
          <w:p>
            <w:pPr>
              <w:pStyle w:val="Compact"/>
              <w:jc w:val="left"/>
            </w:pPr>
            <w:r>
              <w:t xml:space="preserve">Total (CNY)</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Senior Librarian — Monthly Professional Fee (including social insurance, housing fund, and statutory benefits as mandated by China Guangzhou labour regulations)</w:t>
            </w:r>
          </w:p>
        </w:tc>
        <w:tc>
          <w:tcPr/>
          <w:p>
            <w:pPr>
              <w:pStyle w:val="Compact"/>
              <w:jc w:val="left"/>
            </w:pPr>
            <w:r>
              <w:t xml:space="preserve">12 months</w:t>
            </w:r>
          </w:p>
        </w:tc>
        <w:tc>
          <w:tcPr/>
          <w:p>
            <w:pPr>
              <w:pStyle w:val="Compact"/>
              <w:jc w:val="left"/>
            </w:pPr>
            <w:r>
              <w:t xml:space="preserve">48,000.00</w:t>
            </w:r>
          </w:p>
        </w:tc>
        <w:tc>
          <w:tcPr/>
          <w:p>
            <w:pPr>
              <w:pStyle w:val="Compact"/>
              <w:jc w:val="left"/>
            </w:pPr>
            <w:r>
              <w:t xml:space="preserve">576,000.00</w:t>
            </w:r>
          </w:p>
        </w:tc>
        <w:tc>
          <w:tcPr/>
          <w:p>
            <w:pPr>
              <w:pStyle w:val="Compact"/>
              <w:jc w:val="left"/>
            </w:pPr>
            <w:r>
              <w:t xml:space="preserve">12 months</w:t>
            </w:r>
          </w:p>
        </w:tc>
      </w:tr>
      <w:tr>
        <w:tc>
          <w:tcPr/>
          <w:p>
            <w:pPr>
              <w:pStyle w:val="Compact"/>
              <w:jc w:val="left"/>
            </w:pPr>
            <w:r>
              <w:t xml:space="preserve">2</w:t>
            </w:r>
          </w:p>
        </w:tc>
        <w:tc>
          <w:tcPr/>
          <w:p>
            <w:pPr>
              <w:pStyle w:val="Compact"/>
              <w:jc w:val="left"/>
            </w:pPr>
            <w:r>
              <w:t xml:space="preserve">Assistant Librarian Support Team (12 personnel) — Monthly Operational Cost</w:t>
            </w:r>
          </w:p>
        </w:tc>
        <w:tc>
          <w:tcPr/>
          <w:p>
            <w:pPr>
              <w:pStyle w:val="Compact"/>
              <w:jc w:val="left"/>
            </w:pPr>
            <w:r>
              <w:t xml:space="preserve">12 months</w:t>
            </w:r>
          </w:p>
        </w:tc>
        <w:tc>
          <w:tcPr/>
          <w:p>
            <w:pPr>
              <w:pStyle w:val="Compact"/>
              <w:jc w:val="left"/>
            </w:pPr>
            <w:r>
              <w:t xml:space="preserve">285,000.00</w:t>
            </w:r>
          </w:p>
        </w:tc>
        <w:tc>
          <w:tcPr/>
          <w:p>
            <w:pPr>
              <w:pStyle w:val="Compact"/>
              <w:jc w:val="left"/>
            </w:pPr>
            <w:r>
              <w:t xml:space="preserve">3,420,000.00</w:t>
            </w:r>
          </w:p>
        </w:tc>
        <w:tc>
          <w:tcPr/>
          <w:p>
            <w:pPr>
              <w:pStyle w:val="Compact"/>
              <w:jc w:val="left"/>
            </w:pPr>
            <w:r>
              <w:t xml:space="preserve">12 months</w:t>
            </w:r>
          </w:p>
        </w:tc>
      </w:tr>
      <w:tr>
        <w:tc>
          <w:tcPr/>
          <w:p>
            <w:pPr>
              <w:pStyle w:val="Compact"/>
              <w:jc w:val="left"/>
            </w:pPr>
            <w:r>
              <w:t xml:space="preserve">3</w:t>
            </w:r>
          </w:p>
        </w:tc>
        <w:tc>
          <w:tcPr/>
          <w:p>
            <w:pPr>
              <w:pStyle w:val="Compact"/>
              <w:jc w:val="left"/>
            </w:pPr>
            <w:r>
              <w:t xml:space="preserve">Archivist and Technical Support Staff (6 personnel) — Monthly Operational Cost</w:t>
            </w:r>
          </w:p>
        </w:tc>
        <w:tc>
          <w:tcPr/>
          <w:p>
            <w:pPr>
              <w:pStyle w:val="Compact"/>
              <w:jc w:val="left"/>
            </w:pPr>
            <w:r>
              <w:t xml:space="preserve">12 months</w:t>
            </w:r>
          </w:p>
        </w:tc>
        <w:tc>
          <w:tcPr/>
          <w:p>
            <w:pPr>
              <w:pStyle w:val="Compact"/>
              <w:jc w:val="left"/>
            </w:pPr>
            <w:r>
              <w:t xml:space="preserve">142,000.00</w:t>
            </w:r>
          </w:p>
        </w:tc>
        <w:tc>
          <w:tcPr/>
          <w:p>
            <w:pPr>
              <w:pStyle w:val="Compact"/>
              <w:jc w:val="left"/>
            </w:pPr>
            <w:r>
              <w:t xml:space="preserve">1,704,000.00</w:t>
            </w:r>
          </w:p>
        </w:tc>
        <w:tc>
          <w:tcPr/>
          <w:p>
            <w:pPr>
              <w:pStyle w:val="Compact"/>
              <w:jc w:val="left"/>
            </w:pPr>
            <w:r>
              <w:t xml:space="preserve">12 months</w:t>
            </w:r>
          </w:p>
        </w:tc>
      </w:tr>
      <w:tr>
        <w:tc>
          <w:tcPr/>
          <w:p>
            <w:pPr>
              <w:pStyle w:val="Compact"/>
              <w:jc w:val="left"/>
            </w:pPr>
            <w:r>
              <w:t xml:space="preserve">4</w:t>
            </w:r>
          </w:p>
        </w:tc>
        <w:tc>
          <w:tcPr/>
          <w:p>
            <w:pPr>
              <w:pStyle w:val="Compact"/>
              <w:jc w:val="left"/>
            </w:pPr>
            <w:r>
              <w:t xml:space="preserve">Professional Development and Training Programme for Librarian and Staff (annual certification, IFLA workshops, China Guangzhou library association conferences)</w:t>
            </w:r>
          </w:p>
        </w:tc>
        <w:tc>
          <w:tcPr/>
          <w:p>
            <w:pPr>
              <w:pStyle w:val="Compact"/>
              <w:jc w:val="left"/>
            </w:pPr>
            <w:r>
              <w:t xml:space="preserve">1 package</w:t>
            </w:r>
          </w:p>
        </w:tc>
        <w:tc>
          <w:tcPr/>
          <w:p>
            <w:pPr>
              <w:pStyle w:val="Compact"/>
              <w:jc w:val="left"/>
            </w:pPr>
            <w:r>
              <w:t xml:space="preserve">86,000.00</w:t>
            </w:r>
          </w:p>
        </w:tc>
        <w:tc>
          <w:tcPr/>
          <w:p>
            <w:pPr>
              <w:pStyle w:val="Compact"/>
              <w:jc w:val="left"/>
            </w:pPr>
            <w:r>
              <w:t xml:space="preserve">86,000.00</w:t>
            </w:r>
          </w:p>
        </w:tc>
        <w:tc>
          <w:tcPr/>
          <w:p>
            <w:pPr>
              <w:pStyle w:val="Compact"/>
              <w:jc w:val="left"/>
            </w:pPr>
            <w:r>
              <w:t xml:space="preserve">Annual</w:t>
            </w:r>
          </w:p>
        </w:tc>
      </w:tr>
      <w:tr>
        <w:tc>
          <w:tcPr/>
          <w:p>
            <w:pPr>
              <w:pStyle w:val="Compact"/>
              <w:jc w:val="left"/>
            </w:pPr>
            <w:r>
              <w:t xml:space="preserve">5</w:t>
            </w:r>
          </w:p>
        </w:tc>
        <w:tc>
          <w:tcPr/>
          <w:p>
            <w:pPr>
              <w:pStyle w:val="Compact"/>
              <w:jc w:val="left"/>
            </w:pPr>
            <w:r>
              <w:t xml:space="preserve">Digital Library Infrastructure Maintenance and Software Licensing (ILS, e-book platform, digital repository hosting)</w:t>
            </w:r>
          </w:p>
        </w:tc>
        <w:tc>
          <w:tcPr/>
          <w:p>
            <w:pPr>
              <w:pStyle w:val="Compact"/>
              <w:jc w:val="left"/>
            </w:pPr>
            <w:r>
              <w:t xml:space="preserve">12 months</w:t>
            </w:r>
          </w:p>
        </w:tc>
        <w:tc>
          <w:tcPr/>
          <w:p>
            <w:pPr>
              <w:pStyle w:val="Compact"/>
              <w:jc w:val="left"/>
            </w:pPr>
            <w:r>
              <w:t xml:space="preserve">32,000.00</w:t>
            </w:r>
          </w:p>
        </w:tc>
        <w:tc>
          <w:tcPr/>
          <w:p>
            <w:pPr>
              <w:pStyle w:val="Compact"/>
              <w:jc w:val="left"/>
            </w:pPr>
            <w:r>
              <w:t xml:space="preserve">384,000.00</w:t>
            </w:r>
          </w:p>
        </w:tc>
        <w:tc>
          <w:tcPr/>
          <w:p>
            <w:pPr>
              <w:pStyle w:val="Compact"/>
              <w:jc w:val="left"/>
            </w:pPr>
            <w:r>
              <w:t xml:space="preserve">12 months</w:t>
            </w:r>
          </w:p>
        </w:tc>
      </w:tr>
      <w:tr>
        <w:tc>
          <w:tcPr/>
          <w:p>
            <w:pPr>
              <w:pStyle w:val="Compact"/>
              <w:jc w:val="left"/>
            </w:pPr>
            <w:r>
              <w:t xml:space="preserve">6</w:t>
            </w:r>
          </w:p>
        </w:tc>
        <w:tc>
          <w:tcPr/>
          <w:p>
            <w:pPr>
              <w:pStyle w:val="Compact"/>
              <w:jc w:val="left"/>
            </w:pPr>
            <w:r>
              <w:t xml:space="preserve">Community Programme Materials and Venue Coordination (China Guangzhou public events, workshops, and outreach activities)</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c>
          <w:tcPr/>
          <w:p>
            <w:pPr>
              <w:pStyle w:val="Compact"/>
              <w:jc w:val="left"/>
            </w:pPr>
            <w:r>
              <w:t xml:space="preserve">12 months</w:t>
            </w:r>
          </w:p>
        </w:tc>
      </w:tr>
      <w:tr>
        <w:tc>
          <w:tcPr/>
          <w:p>
            <w:pPr>
              <w:pStyle w:val="Compact"/>
              <w:jc w:val="left"/>
            </w:pPr>
            <w:r>
              <w:t xml:space="preserve">7</w:t>
            </w:r>
          </w:p>
        </w:tc>
        <w:tc>
          <w:tcPr/>
          <w:p>
            <w:pPr>
              <w:pStyle w:val="Compact"/>
              <w:jc w:val="left"/>
            </w:pPr>
            <w:r>
              <w:t xml:space="preserve">Administrative Overhead, Insurance, and Contingency (8% of subtotal)</w:t>
            </w:r>
          </w:p>
        </w:tc>
        <w:tc>
          <w:tcPr/>
          <w:p>
            <w:pPr>
              <w:pStyle w:val="Compact"/>
              <w:jc w:val="left"/>
            </w:pPr>
            <w:r>
              <w:t xml:space="preserve">1 package</w:t>
            </w:r>
          </w:p>
        </w:tc>
        <w:tc>
          <w:tcPr/>
          <w:p>
            <w:pPr>
              <w:pStyle w:val="Compact"/>
              <w:jc w:val="left"/>
            </w:pPr>
            <w:r>
              <w:t xml:space="preserve">—</w:t>
            </w:r>
          </w:p>
        </w:tc>
        <w:tc>
          <w:tcPr/>
          <w:p>
            <w:pPr>
              <w:pStyle w:val="Compact"/>
              <w:jc w:val="left"/>
            </w:pPr>
            <w:r>
              <w:t xml:space="preserve">553,920.00</w:t>
            </w:r>
          </w:p>
        </w:tc>
        <w:tc>
          <w:tcPr/>
          <w:p>
            <w:pPr>
              <w:pStyle w:val="Compact"/>
              <w:jc w:val="left"/>
            </w:pPr>
            <w:r>
              <w:t xml:space="preserve">12 months</w:t>
            </w:r>
          </w:p>
        </w:tc>
      </w:tr>
      <w:tr>
        <w:tc>
          <w:tcPr>
            <w:gridSpan w:val="4"/>
          </w:tcPr>
          <w:p>
            <w:pPr>
              <w:pStyle w:val="Compact"/>
              <w:jc w:val="right"/>
            </w:pPr>
            <w:r>
              <w:t xml:space="preserve">GRAND TOTAL (CNY):</w:t>
            </w:r>
          </w:p>
        </w:tc>
        <w:tc>
          <w:tcPr/>
          <w:p>
            <w:pPr>
              <w:pStyle w:val="Compact"/>
              <w:jc w:val="left"/>
            </w:pPr>
            <w:r>
              <w:t xml:space="preserve">7,045,920.00</w:t>
            </w:r>
          </w:p>
        </w:tc>
        <w:tc>
          <w:tcPr/>
          <w:p>
            <w:pPr>
              <w:pStyle w:val="Compact"/>
              <w:jc w:val="left"/>
            </w:pPr>
            <w:r>
              <w:t xml:space="preserve">—</w:t>
            </w:r>
          </w:p>
        </w:tc>
      </w:tr>
    </w:tbl>
    <w:bookmarkEnd w:id="23"/>
    <w:bookmarkStart w:id="24" w:name="payment-terms"/>
    <w:p>
      <w:pPr>
        <w:pStyle w:val="Heading2"/>
      </w:pPr>
      <w:r>
        <w:t xml:space="preserve">4. Payment Terms</w:t>
      </w:r>
    </w:p>
    <w:p>
      <w:pPr>
        <w:pStyle w:val="FirstParagraph"/>
      </w:pPr>
      <w:r>
        <w:t xml:space="preserve">Payment for the services outlined in this Quotation Estimate shall be made in quarterly instalments, due within thirty (30) calendar days of the end of each fiscal quarter. The first payment shall be due upon successful onboarding of the Librarian and full team at the Guangzhou Central Library. All payments shall be remitted via bank transfer to the account designated by Guangzhou Knowledge Solutions Ltd. No additional charges beyond those specified in this Quotation Estimate shall be incurred unless a formal written amendment is executed by both parties.</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a period of ninety (90) days from the date of issue. Beyond this period, all rates are subject to revision based on prevailing labour market conditions in China Guangzhou.</w:t>
      </w:r>
    </w:p>
    <w:p>
      <w:pPr>
        <w:numPr>
          <w:ilvl w:val="0"/>
          <w:numId w:val="1002"/>
        </w:numPr>
        <w:pStyle w:val="Compact"/>
      </w:pPr>
      <w:r>
        <w:t xml:space="preserve">The Librarian and all support personnel shall be engaged in full compliance with the Labour Law of the People's Republic of China and all applicable regulations of Guangdong Province and Guangzhou Municipality.</w:t>
      </w:r>
    </w:p>
    <w:p>
      <w:pPr>
        <w:numPr>
          <w:ilvl w:val="0"/>
          <w:numId w:val="1002"/>
        </w:numPr>
        <w:pStyle w:val="Compact"/>
      </w:pPr>
      <w:r>
        <w:t xml:space="preserve">Guangzhou Knowledge Solutions Ltd. shall maintain professional indemnity insurance and employer's liability insurance throughout the engagement period.</w:t>
      </w:r>
    </w:p>
    <w:p>
      <w:pPr>
        <w:numPr>
          <w:ilvl w:val="0"/>
          <w:numId w:val="1002"/>
        </w:numPr>
        <w:pStyle w:val="Compact"/>
      </w:pPr>
      <w:r>
        <w:t xml:space="preserve">Either party may terminate this engagement with a written notice of sixty (60) days. In the event of early termination, a pro-rata settlement of all committed costs shall be applied.</w:t>
      </w:r>
    </w:p>
    <w:p>
      <w:pPr>
        <w:numPr>
          <w:ilvl w:val="0"/>
          <w:numId w:val="1002"/>
        </w:numPr>
        <w:pStyle w:val="Compact"/>
      </w:pPr>
      <w:r>
        <w:t xml:space="preserve">All intellectual property, catalogue data, and operational records generated during the engagement shall remain the property of the Guangzhou Municipal Public Library Authority.</w:t>
      </w:r>
    </w:p>
    <w:p>
      <w:pPr>
        <w:numPr>
          <w:ilvl w:val="0"/>
          <w:numId w:val="1002"/>
        </w:numPr>
        <w:pStyle w:val="Compact"/>
      </w:pPr>
      <w:r>
        <w:t xml:space="preserve">Disputes arising from this Quotation Estimate shall be resolved through mediation under the auspices of the Guangzhou Arbitration Commission before any litigation is pursued.</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this Quotation Estimate accurately reflects the agreed-upon scope, cost, and terms for the Librarian services to be delivered in China Guangzhou. This document, once countersigned, shall constitute a binding service agreement for the period specified herein.</w:t>
      </w:r>
    </w:p>
    <w:p>
      <w:pPr>
        <w:pStyle w:val="BodyText"/>
      </w:pPr>
      <w:r>
        <w:rPr>
          <w:bCs/>
          <w:b/>
        </w:rPr>
        <w:t xml:space="preserve">For and on behalf of Guangzhou Knowledge Solutions Ltd.:</w:t>
      </w:r>
    </w:p>
    <w:p>
      <w:pPr>
        <w:pStyle w:val="BodyText"/>
      </w:pPr>
      <w:r>
        <w:t xml:space="preserve">Name: Mr. Chen Liang</w:t>
      </w:r>
      <w:r>
        <w:br/>
      </w:r>
      <w:r>
        <w:t xml:space="preserve">Title: Managing Director</w:t>
      </w:r>
      <w:r>
        <w:br/>
      </w:r>
      <w:r>
        <w:t xml:space="preserve">Signature: _________________________</w:t>
      </w:r>
      <w:r>
        <w:br/>
      </w:r>
      <w:r>
        <w:t xml:space="preserve">Date: _________________________</w:t>
      </w:r>
    </w:p>
    <w:p>
      <w:pPr>
        <w:pStyle w:val="BodyText"/>
      </w:pPr>
      <w:r>
        <w:rPr>
          <w:bCs/>
          <w:b/>
        </w:rPr>
        <w:t xml:space="preserve">For and on behalf of Guangzhou Municipal Public Library Authority:</w:t>
      </w:r>
    </w:p>
    <w:p>
      <w:pPr>
        <w:pStyle w:val="BodyText"/>
      </w:pPr>
      <w:r>
        <w:t xml:space="preserve">Name: Dr. Wei Zhang</w:t>
      </w:r>
      <w:r>
        <w:br/>
      </w:r>
      <w:r>
        <w:t xml:space="preserve">Title: Director of Operations</w:t>
      </w:r>
      <w:r>
        <w:br/>
      </w:r>
      <w:r>
        <w:t xml:space="preserve">Signature: _________________________</w:t>
      </w:r>
      <w:r>
        <w:br/>
      </w:r>
      <w:r>
        <w:t xml:space="preserve">Date: _________________________</w:t>
      </w:r>
    </w:p>
    <w:p>
      <w:pPr>
        <w:pStyle w:val="BodyText"/>
      </w:pPr>
      <w:r>
        <w:rPr>
          <w:bCs/>
          <w:b/>
        </w:rPr>
        <w:t xml:space="preserve">Important Note:</w:t>
      </w:r>
      <w:r>
        <w:t xml:space="preserve"> </w:t>
      </w:r>
      <w:r>
        <w:t xml:space="preserve">This Quotation Estimate has been prepared exclusively for the Guangzhou Municipal Public Library Authority and may not be reproduced, distributed, or used for any other procurement purpose without the prior written consent of Guangzhou Knowledge Solutions Ltd. All figures are quoted in Chinese Yuan (CNY) and are inclusive of all applicable taxes as per the tax regulations of China Guangzhou. For queries regarding this Quotation Estimate, please contact our office at +86-20-8888-6721 or email quotations@gzknowledge.cn.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Librarian Services - China Guangzhou</dc:title>
  <dc:creator/>
  <dc:language>en</dc:language>
  <cp:keywords/>
  <dcterms:created xsi:type="dcterms:W3CDTF">2026-10-10T06:50:32Z</dcterms:created>
  <dcterms:modified xsi:type="dcterms:W3CDTF">2026-10-10T06:50:32Z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