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Librarian</w:t>
      </w:r>
      <w:r>
        <w:t xml:space="preserve"> </w:t>
      </w:r>
      <w:r>
        <w:t xml:space="preserve">Services</w:t>
      </w:r>
      <w:r>
        <w:t xml:space="preserve"> </w:t>
      </w:r>
      <w:r>
        <w:t xml:space="preserve">-</w:t>
      </w:r>
      <w:r>
        <w:t xml:space="preserve"> </w:t>
      </w:r>
      <w:r>
        <w:t xml:space="preserve">Egypt</w:t>
      </w:r>
      <w:r>
        <w:t xml:space="preserve"> </w:t>
      </w:r>
      <w:r>
        <w:t xml:space="preserve">Alexandria</w:t>
      </w:r>
    </w:p>
    <w:bookmarkStart w:id="20" w:name="quotation-estimate"/>
    <w:p>
      <w:pPr>
        <w:pStyle w:val="Heading1"/>
      </w:pPr>
      <w:r>
        <w:t xml:space="preserve">QUOTATION ESTIMATE</w:t>
      </w:r>
    </w:p>
    <w:p>
      <w:pPr>
        <w:pStyle w:val="FirstParagraph"/>
      </w:pPr>
      <w:r>
        <w:t xml:space="preserve">Professional Librarian Services — Egypt Alexandria</w:t>
      </w:r>
    </w:p>
    <w:p>
      <w:pPr>
        <w:pStyle w:val="BodyText"/>
      </w:pPr>
      <w:r>
        <w:t xml:space="preserve">Document Reference: QE-ALX-2025-0472 | Issued by: Alexandria Knowledge Services Ltd.</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QE-ALX-2025-0472</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Validity Period</w:t>
            </w:r>
          </w:p>
        </w:tc>
        <w:tc>
          <w:tcPr/>
          <w:p>
            <w:pPr>
              <w:pStyle w:val="Compact"/>
              <w:jc w:val="left"/>
            </w:pPr>
            <w:r>
              <w:t xml:space="preserve">30 days from date of issue</w:t>
            </w:r>
          </w:p>
        </w:tc>
        <w:tc>
          <w:tcPr/>
          <w:p>
            <w:pPr>
              <w:pStyle w:val="Compact"/>
              <w:jc w:val="left"/>
            </w:pPr>
            <w:r>
              <w:t xml:space="preserve">Currency</w:t>
            </w:r>
          </w:p>
        </w:tc>
        <w:tc>
          <w:tcPr/>
          <w:p>
            <w:pPr>
              <w:pStyle w:val="Compact"/>
              <w:jc w:val="left"/>
            </w:pPr>
            <w:r>
              <w:t xml:space="preserve">Egyptian Pound (EGP)</w:t>
            </w:r>
          </w:p>
        </w:tc>
      </w:tr>
      <w:tr>
        <w:tc>
          <w:tcPr/>
          <w:p>
            <w:pPr>
              <w:pStyle w:val="Compact"/>
              <w:jc w:val="left"/>
            </w:pPr>
            <w:r>
              <w:t xml:space="preserve">Prepared For</w:t>
            </w:r>
          </w:p>
        </w:tc>
        <w:tc>
          <w:tcPr/>
          <w:p>
            <w:pPr>
              <w:pStyle w:val="Compact"/>
              <w:jc w:val="left"/>
            </w:pPr>
            <w:r>
              <w:t xml:space="preserve">Alexandria Metropolitan Library Authority, 24 El-Montazah Road, Alexandria, Egypt</w:t>
            </w:r>
          </w:p>
        </w:tc>
        <w:tc>
          <w:tcPr/>
          <w:p>
            <w:pPr>
              <w:pStyle w:val="Compact"/>
              <w:jc w:val="left"/>
            </w:pPr>
            <w:r>
              <w:t xml:space="preserve">Prepared By</w:t>
            </w:r>
          </w:p>
        </w:tc>
        <w:tc>
          <w:tcPr/>
          <w:p>
            <w:pPr>
              <w:pStyle w:val="Compact"/>
              <w:jc w:val="left"/>
            </w:pPr>
            <w:r>
              <w:t xml:space="preserve">Alexandria Knowledge Services Ltd., 12 Corniche El-Nil, Alexandria, Egypt</w:t>
            </w:r>
          </w:p>
        </w:tc>
      </w:tr>
      <w:tr>
        <w:tc>
          <w:tcPr/>
          <w:p>
            <w:pPr>
              <w:pStyle w:val="Compact"/>
              <w:jc w:val="left"/>
            </w:pPr>
            <w:r>
              <w:t xml:space="preserve">Contact Person</w:t>
            </w:r>
          </w:p>
        </w:tc>
        <w:tc>
          <w:tcPr/>
          <w:p>
            <w:pPr>
              <w:pStyle w:val="Compact"/>
              <w:jc w:val="left"/>
            </w:pPr>
            <w:r>
              <w:t xml:space="preserve">Dr. Nour El-Sayed, Head of Library Operations</w:t>
            </w:r>
          </w:p>
        </w:tc>
        <w:tc>
          <w:tcPr/>
          <w:p>
            <w:pPr>
              <w:pStyle w:val="Compact"/>
              <w:jc w:val="left"/>
            </w:pPr>
            <w:r>
              <w:t xml:space="preserve">Phone / Email</w:t>
            </w:r>
          </w:p>
        </w:tc>
        <w:tc>
          <w:tcPr/>
          <w:p>
            <w:pPr>
              <w:pStyle w:val="Compact"/>
              <w:jc w:val="left"/>
            </w:pPr>
            <w:r>
              <w:t xml:space="preserve">+20 3 482 5510 | info@alexknowledgeservices.eg</w:t>
            </w:r>
          </w:p>
        </w:tc>
      </w:tr>
    </w:tbl>
    <w:bookmarkStart w:id="21"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formally issued by Alexandria Knowledge Services Ltd. to provide a comprehensive and itemized financial proposal for the engagement of a qualified</w:t>
      </w:r>
      <w:r>
        <w:t xml:space="preserve"> </w:t>
      </w:r>
      <w:r>
        <w:t xml:space="preserve">Librarian</w:t>
      </w:r>
      <w:r>
        <w:t xml:space="preserve"> </w:t>
      </w:r>
      <w:r>
        <w:t xml:space="preserve">professional to deliver full-spectrum library management, cataloguing, and information services within the city of</w:t>
      </w:r>
      <w:r>
        <w:t xml:space="preserve"> </w:t>
      </w:r>
      <w:r>
        <w:t xml:space="preserve">Egypt Alexandria</w:t>
      </w:r>
      <w:r>
        <w:t xml:space="preserve">. This document outlines all costs, deliverables, timelines, and conditions associated with the proposed Librarian engagement, ensuring full transparency for the Alexandria Metropolitan Library Authority and all relevant stakeholders in the region.</w:t>
      </w:r>
    </w:p>
    <w:p>
      <w:pPr>
        <w:pStyle w:val="BodyText"/>
      </w:pPr>
      <w:r>
        <w:t xml:space="preserve">The scope of this Quotation Estimate covers the recruitment, onboarding, and ongoing professional support of a senior Librarian who will operate primarily at the Alexandria Metropolitan Library facility and its satellite branches located throughout the governorate of Egypt Alexandria. The Librarian will be responsible for managing the collection of over 1.2 million volumes, overseeing digital archive migration, training junior staff, and implementing modern information retrieval systems aligned with international library science standards.</w:t>
      </w:r>
    </w:p>
    <w:bookmarkEnd w:id="21"/>
    <w:bookmarkStart w:id="22" w:name="detailed-itemized-costs"/>
    <w:p>
      <w:pPr>
        <w:pStyle w:val="Heading2"/>
      </w:pPr>
      <w:r>
        <w:t xml:space="preserve">2. Detailed Itemized Costs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Librarian Service</w:t>
            </w:r>
          </w:p>
        </w:tc>
        <w:tc>
          <w:tcPr/>
          <w:p>
            <w:pPr>
              <w:pStyle w:val="Compact"/>
              <w:jc w:val="left"/>
            </w:pPr>
            <w:r>
              <w:t xml:space="preserve">Duration</w:t>
            </w:r>
          </w:p>
        </w:tc>
        <w:tc>
          <w:tcPr/>
          <w:p>
            <w:pPr>
              <w:pStyle w:val="Compact"/>
              <w:jc w:val="left"/>
            </w:pPr>
            <w:r>
              <w:t xml:space="preserve">Unit Cost (EGP)</w:t>
            </w:r>
          </w:p>
        </w:tc>
        <w:tc>
          <w:tcPr/>
          <w:p>
            <w:pPr>
              <w:pStyle w:val="Compact"/>
              <w:jc w:val="left"/>
            </w:pPr>
            <w:r>
              <w:t xml:space="preserve">Total (EGP)</w:t>
            </w:r>
          </w:p>
        </w:tc>
      </w:tr>
      <w:tr>
        <w:tc>
          <w:tcPr/>
          <w:p>
            <w:pPr>
              <w:pStyle w:val="Compact"/>
              <w:jc w:val="left"/>
            </w:pPr>
            <w:r>
              <w:t xml:space="preserve">01</w:t>
            </w:r>
          </w:p>
        </w:tc>
        <w:tc>
          <w:tcPr/>
          <w:p>
            <w:pPr>
              <w:pStyle w:val="Compact"/>
              <w:jc w:val="left"/>
            </w:pPr>
            <w:r>
              <w:t xml:space="preserve">Senior Librarian monthly professional fee (full-time, 40 hrs/week) at Alexandria Metropolitan Library, Egypt Alexandria</w:t>
            </w:r>
          </w:p>
        </w:tc>
        <w:tc>
          <w:tcPr/>
          <w:p>
            <w:pPr>
              <w:pStyle w:val="Compact"/>
              <w:jc w:val="left"/>
            </w:pPr>
            <w:r>
              <w:t xml:space="preserve">12 months</w:t>
            </w:r>
          </w:p>
        </w:tc>
        <w:tc>
          <w:tcPr/>
          <w:p>
            <w:pPr>
              <w:pStyle w:val="Compact"/>
              <w:jc w:val="left"/>
            </w:pPr>
            <w:r>
              <w:t xml:space="preserve">45,000</w:t>
            </w:r>
          </w:p>
        </w:tc>
        <w:tc>
          <w:tcPr/>
          <w:p>
            <w:pPr>
              <w:pStyle w:val="Compact"/>
              <w:jc w:val="left"/>
            </w:pPr>
            <w:r>
              <w:t xml:space="preserve">540,000</w:t>
            </w:r>
          </w:p>
        </w:tc>
      </w:tr>
      <w:tr>
        <w:tc>
          <w:tcPr/>
          <w:p>
            <w:pPr>
              <w:pStyle w:val="Compact"/>
              <w:jc w:val="left"/>
            </w:pPr>
            <w:r>
              <w:t xml:space="preserve">02</w:t>
            </w:r>
          </w:p>
        </w:tc>
        <w:tc>
          <w:tcPr/>
          <w:p>
            <w:pPr>
              <w:pStyle w:val="Compact"/>
              <w:jc w:val="left"/>
            </w:pPr>
            <w:r>
              <w:t xml:space="preserve">Onboarding, orientation, and integration into the Egypt Alexandria library network systems</w:t>
            </w:r>
          </w:p>
        </w:tc>
        <w:tc>
          <w:tcPr/>
          <w:p>
            <w:pPr>
              <w:pStyle w:val="Compact"/>
              <w:jc w:val="left"/>
            </w:pPr>
            <w:r>
              <w:t xml:space="preserve">2 weeks</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03</w:t>
            </w:r>
          </w:p>
        </w:tc>
        <w:tc>
          <w:tcPr/>
          <w:p>
            <w:pPr>
              <w:pStyle w:val="Compact"/>
              <w:jc w:val="left"/>
            </w:pPr>
            <w:r>
              <w:t xml:space="preserve">Development and implementation of a new digital cataloguing framework for the Librarian to manage across all Egypt Alexandria branches</w:t>
            </w:r>
          </w:p>
        </w:tc>
        <w:tc>
          <w:tcPr/>
          <w:p>
            <w:pPr>
              <w:pStyle w:val="Compact"/>
              <w:jc w:val="left"/>
            </w:pPr>
            <w:r>
              <w:t xml:space="preserve">3 months</w:t>
            </w:r>
          </w:p>
        </w:tc>
        <w:tc>
          <w:tcPr/>
          <w:p>
            <w:pPr>
              <w:pStyle w:val="Compact"/>
              <w:jc w:val="left"/>
            </w:pPr>
            <w:r>
              <w:t xml:space="preserve">85,000</w:t>
            </w:r>
          </w:p>
        </w:tc>
        <w:tc>
          <w:tcPr/>
          <w:p>
            <w:pPr>
              <w:pStyle w:val="Compact"/>
              <w:jc w:val="left"/>
            </w:pPr>
            <w:r>
              <w:t xml:space="preserve">85,000</w:t>
            </w:r>
          </w:p>
        </w:tc>
      </w:tr>
      <w:tr>
        <w:tc>
          <w:tcPr/>
          <w:p>
            <w:pPr>
              <w:pStyle w:val="Compact"/>
              <w:jc w:val="left"/>
            </w:pPr>
            <w:r>
              <w:t xml:space="preserve">04</w:t>
            </w:r>
          </w:p>
        </w:tc>
        <w:tc>
          <w:tcPr/>
          <w:p>
            <w:pPr>
              <w:pStyle w:val="Compact"/>
              <w:jc w:val="left"/>
            </w:pPr>
            <w:r>
              <w:t xml:space="preserve">Staff training programme delivered by the Librarian for 15 junior library assistants in Egypt Alexandria</w:t>
            </w:r>
          </w:p>
        </w:tc>
        <w:tc>
          <w:tcPr/>
          <w:p>
            <w:pPr>
              <w:pStyle w:val="Compact"/>
              <w:jc w:val="left"/>
            </w:pPr>
            <w:r>
              <w:t xml:space="preserve">6 sessions</w:t>
            </w:r>
          </w:p>
        </w:tc>
        <w:tc>
          <w:tcPr/>
          <w:p>
            <w:pPr>
              <w:pStyle w:val="Compact"/>
              <w:jc w:val="left"/>
            </w:pPr>
            <w:r>
              <w:t xml:space="preserve">8,500</w:t>
            </w:r>
          </w:p>
        </w:tc>
        <w:tc>
          <w:tcPr/>
          <w:p>
            <w:pPr>
              <w:pStyle w:val="Compact"/>
              <w:jc w:val="left"/>
            </w:pPr>
            <w:r>
              <w:t xml:space="preserve">51,000</w:t>
            </w:r>
          </w:p>
        </w:tc>
      </w:tr>
      <w:tr>
        <w:tc>
          <w:tcPr/>
          <w:p>
            <w:pPr>
              <w:pStyle w:val="Compact"/>
              <w:jc w:val="left"/>
            </w:pPr>
            <w:r>
              <w:t xml:space="preserve">05</w:t>
            </w:r>
          </w:p>
        </w:tc>
        <w:tc>
          <w:tcPr/>
          <w:p>
            <w:pPr>
              <w:pStyle w:val="Compact"/>
              <w:jc w:val="left"/>
            </w:pPr>
            <w:r>
              <w:t xml:space="preserve">Quarterly collection assessment and acquisition advisory reports prepared by the Librarian for the Egypt Alexandria authority</w:t>
            </w:r>
          </w:p>
        </w:tc>
        <w:tc>
          <w:tcPr/>
          <w:p>
            <w:pPr>
              <w:pStyle w:val="Compact"/>
              <w:jc w:val="left"/>
            </w:pPr>
            <w:r>
              <w:t xml:space="preserve">4 quarters</w:t>
            </w:r>
          </w:p>
        </w:tc>
        <w:tc>
          <w:tcPr/>
          <w:p>
            <w:pPr>
              <w:pStyle w:val="Compact"/>
              <w:jc w:val="left"/>
            </w:pPr>
            <w:r>
              <w:t xml:space="preserve">15,000</w:t>
            </w:r>
          </w:p>
        </w:tc>
        <w:tc>
          <w:tcPr/>
          <w:p>
            <w:pPr>
              <w:pStyle w:val="Compact"/>
              <w:jc w:val="left"/>
            </w:pPr>
            <w:r>
              <w:t xml:space="preserve">60,000</w:t>
            </w:r>
          </w:p>
        </w:tc>
      </w:tr>
      <w:tr>
        <w:tc>
          <w:tcPr/>
          <w:p>
            <w:pPr>
              <w:pStyle w:val="Compact"/>
              <w:jc w:val="left"/>
            </w:pPr>
            <w:r>
              <w:t xml:space="preserve">06</w:t>
            </w:r>
          </w:p>
        </w:tc>
        <w:tc>
          <w:tcPr/>
          <w:p>
            <w:pPr>
              <w:pStyle w:val="Compact"/>
              <w:jc w:val="left"/>
            </w:pPr>
            <w:r>
              <w:t xml:space="preserve">Specialized rare manuscripts and Coptic texts preservation consultation by the Librarian</w:t>
            </w:r>
          </w:p>
        </w:tc>
        <w:tc>
          <w:tcPr/>
          <w:p>
            <w:pPr>
              <w:pStyle w:val="Compact"/>
              <w:jc w:val="left"/>
            </w:pPr>
            <w:r>
              <w:t xml:space="preserve">Ongoing</w:t>
            </w:r>
          </w:p>
        </w:tc>
        <w:tc>
          <w:tcPr/>
          <w:p>
            <w:pPr>
              <w:pStyle w:val="Compact"/>
              <w:jc w:val="left"/>
            </w:pPr>
            <w:r>
              <w:t xml:space="preserve">22,000</w:t>
            </w:r>
          </w:p>
        </w:tc>
        <w:tc>
          <w:tcPr/>
          <w:p>
            <w:pPr>
              <w:pStyle w:val="Compact"/>
              <w:jc w:val="left"/>
            </w:pPr>
            <w:r>
              <w:t xml:space="preserve">22,000</w:t>
            </w:r>
          </w:p>
        </w:tc>
      </w:tr>
      <w:tr>
        <w:tc>
          <w:tcPr/>
          <w:p>
            <w:pPr>
              <w:pStyle w:val="Compact"/>
              <w:jc w:val="left"/>
            </w:pPr>
            <w:r>
              <w:t xml:space="preserve">07</w:t>
            </w:r>
          </w:p>
        </w:tc>
        <w:tc>
          <w:tcPr/>
          <w:p>
            <w:pPr>
              <w:pStyle w:val="Compact"/>
              <w:jc w:val="left"/>
            </w:pPr>
            <w:r>
              <w:t xml:space="preserve">Annual professional development and conference attendance for the Librarian (ILA, IFLA, or regional Egypt Alexandria library forums)</w:t>
            </w:r>
          </w:p>
        </w:tc>
        <w:tc>
          <w:tcPr/>
          <w:p>
            <w:pPr>
              <w:pStyle w:val="Compact"/>
              <w:jc w:val="left"/>
            </w:pPr>
            <w:r>
              <w:t xml:space="preserve">1 year</w:t>
            </w:r>
          </w:p>
        </w:tc>
        <w:tc>
          <w:tcPr/>
          <w:p>
            <w:pPr>
              <w:pStyle w:val="Compact"/>
              <w:jc w:val="left"/>
            </w:pPr>
            <w:r>
              <w:t xml:space="preserve">18,000</w:t>
            </w:r>
          </w:p>
        </w:tc>
        <w:tc>
          <w:tcPr/>
          <w:p>
            <w:pPr>
              <w:pStyle w:val="Compact"/>
              <w:jc w:val="left"/>
            </w:pPr>
            <w:r>
              <w:t xml:space="preserve">18,000</w:t>
            </w:r>
          </w:p>
        </w:tc>
      </w:tr>
      <w:tr>
        <w:tc>
          <w:tcPr/>
          <w:p>
            <w:pPr>
              <w:pStyle w:val="Compact"/>
              <w:jc w:val="left"/>
            </w:pPr>
            <w:r>
              <w:t xml:space="preserve">08</w:t>
            </w:r>
          </w:p>
        </w:tc>
        <w:tc>
          <w:tcPr/>
          <w:p>
            <w:pPr>
              <w:pStyle w:val="Compact"/>
              <w:jc w:val="left"/>
            </w:pPr>
            <w:r>
              <w:t xml:space="preserve">Administrative overhead, insurance, and statutory contributions for the Librarian position in Egypt Alexandria</w:t>
            </w:r>
          </w:p>
        </w:tc>
        <w:tc>
          <w:tcPr/>
          <w:p>
            <w:pPr>
              <w:pStyle w:val="Compact"/>
              <w:jc w:val="left"/>
            </w:pPr>
            <w:r>
              <w:t xml:space="preserve">12 months</w:t>
            </w:r>
          </w:p>
        </w:tc>
        <w:tc>
          <w:tcPr/>
          <w:p>
            <w:pPr>
              <w:pStyle w:val="Compact"/>
              <w:jc w:val="left"/>
            </w:pPr>
            <w:r>
              <w:t xml:space="preserve">30,000</w:t>
            </w:r>
          </w:p>
        </w:tc>
        <w:tc>
          <w:tcPr/>
          <w:p>
            <w:pPr>
              <w:pStyle w:val="Compact"/>
              <w:jc w:val="left"/>
            </w:pPr>
            <w:r>
              <w:t xml:space="preserve">30,000</w:t>
            </w:r>
          </w:p>
        </w:tc>
      </w:tr>
      <w:tr>
        <w:tc>
          <w:tcPr>
            <w:gridSpan w:val="4"/>
          </w:tcPr>
          <w:p>
            <w:pPr>
              <w:pStyle w:val="Compact"/>
              <w:jc w:val="left"/>
            </w:pPr>
            <w:r>
              <w:t xml:space="preserve">TOTAL QUOTATION ESTIMATE AMOUNT</w:t>
            </w:r>
          </w:p>
        </w:tc>
        <w:tc>
          <w:tcPr/>
          <w:p>
            <w:pPr>
              <w:pStyle w:val="Compact"/>
              <w:jc w:val="left"/>
            </w:pPr>
            <w:r>
              <w:t xml:space="preserve">EGP 818,000</w:t>
            </w:r>
          </w:p>
        </w:tc>
      </w:tr>
    </w:tbl>
    <w:p>
      <w:pPr>
        <w:pStyle w:val="BodyText"/>
      </w:pPr>
      <w:r>
        <w:rPr>
          <w:bCs/>
          <w:b/>
        </w:rPr>
        <w:t xml:space="preserve">Note:</w:t>
      </w:r>
      <w:r>
        <w:t xml:space="preserve"> </w:t>
      </w:r>
      <w:r>
        <w:t xml:space="preserve">All prices in this Quotation Estimate are exclusive of Value Added Tax (VAT) at the prevailing rate of 14% applicable in Egypt Alexandria. The final invoiced amount shall include applicable taxes and any government levies mandated by the Egyptian Ministry of Finance.</w:t>
      </w:r>
    </w:p>
    <w:bookmarkEnd w:id="22"/>
    <w:bookmarkStart w:id="23" w:name="X985eb999f0cfcda5f1af1a675bf0b7c2e0a6c64"/>
    <w:p>
      <w:pPr>
        <w:pStyle w:val="Heading2"/>
      </w:pPr>
      <w:r>
        <w:t xml:space="preserve">3. Terms and Conditions of This Quotation Estimate</w:t>
      </w:r>
    </w:p>
    <w:p>
      <w:pPr>
        <w:numPr>
          <w:ilvl w:val="0"/>
          <w:numId w:val="1001"/>
        </w:numPr>
        <w:pStyle w:val="Compact"/>
      </w:pPr>
      <w:r>
        <w:t xml:space="preserve">This Quotation Estimate is valid for a period of thirty (30) calendar days from the date of issue. Beyond this period, Alexandria Knowledge Services Ltd. reserves the right to revise the pricing structure for the Librarian engagement in Egypt Alexandria.</w:t>
      </w:r>
    </w:p>
    <w:p>
      <w:pPr>
        <w:numPr>
          <w:ilvl w:val="0"/>
          <w:numId w:val="1001"/>
        </w:numPr>
        <w:pStyle w:val="Compact"/>
      </w:pPr>
      <w:r>
        <w:t xml:space="preserve">Payment terms: 30% advance upon acceptance of this Quotation Estimate, 40% upon completion of the first six months of Librarian service delivery, and 30% upon successful completion of the full twelve-month contract term.</w:t>
      </w:r>
    </w:p>
    <w:p>
      <w:pPr>
        <w:numPr>
          <w:ilvl w:val="0"/>
          <w:numId w:val="1001"/>
        </w:numPr>
        <w:pStyle w:val="Compact"/>
      </w:pPr>
      <w:r>
        <w:t xml:space="preserve">The Librarian shall be bound by a non-disclosure agreement covering all proprietary information, patron data, and institutional records of the Alexandria Metropolitan Library Authority and its affiliated branches in Egypt Alexandria.</w:t>
      </w:r>
    </w:p>
    <w:p>
      <w:pPr>
        <w:numPr>
          <w:ilvl w:val="0"/>
          <w:numId w:val="1001"/>
        </w:numPr>
        <w:pStyle w:val="Compact"/>
      </w:pPr>
      <w:r>
        <w:t xml:space="preserve">Any changes to the scope of Librarian services, additional branch locations within Egypt Alexandria, or extended working hours must be documented in a formal amendment to this Quotation Estimate and signed by both parties.</w:t>
      </w:r>
    </w:p>
    <w:p>
      <w:pPr>
        <w:numPr>
          <w:ilvl w:val="0"/>
          <w:numId w:val="1001"/>
        </w:numPr>
        <w:pStyle w:val="Compact"/>
      </w:pPr>
      <w:r>
        <w:t xml:space="preserve">Termination may be initiated by either party with a written notice of sixty (60) days. In the event of early termination, the Librarian's remaining contractual obligations and any prepaid amounts shall be settled pro-rata.</w:t>
      </w:r>
    </w:p>
    <w:p>
      <w:pPr>
        <w:numPr>
          <w:ilvl w:val="0"/>
          <w:numId w:val="1001"/>
        </w:numPr>
        <w:pStyle w:val="Compact"/>
      </w:pPr>
      <w:r>
        <w:t xml:space="preserve">All disputes arising from this Quotation Estimate shall be resolved through arbitration in accordance with the Egyptian Arbitration Law No. 27 of 1994, with the seat of arbitration in Egypt Alexandria.</w:t>
      </w:r>
    </w:p>
    <w:p>
      <w:pPr>
        <w:numPr>
          <w:ilvl w:val="0"/>
          <w:numId w:val="1001"/>
        </w:numPr>
        <w:pStyle w:val="Compact"/>
      </w:pPr>
      <w:r>
        <w:t xml:space="preserve">This Quotation Estimate does not constitute a binding contract until countersigned by both the Alexandria Metropolitan Library Authority and Alexandria Knowledge Services Ltd.</w:t>
      </w:r>
    </w:p>
    <w:bookmarkEnd w:id="23"/>
    <w:bookmarkStart w:id="24" w:name="acceptance-and-authorization"/>
    <w:p>
      <w:pPr>
        <w:pStyle w:val="Heading2"/>
      </w:pPr>
      <w:r>
        <w:t xml:space="preserve">4. Acceptance and Authorization</w:t>
      </w:r>
    </w:p>
    <w:p>
      <w:pPr>
        <w:pStyle w:val="FirstParagraph"/>
      </w:pPr>
      <w:r>
        <w:t xml:space="preserve">By signing below, both parties acknowledge that they have reviewed and accepted all terms, conditions, and financial figures outlined in this Quotation Estimate for the Librarian services to be rendered in Egypt Alexandria. This signature constitutes formal authorization to proceed with the engagement as described herein.</w:t>
      </w:r>
    </w:p>
    <w:p>
      <w:pPr>
        <w:pStyle w:val="BodyText"/>
      </w:pPr>
      <w:r>
        <w:rPr>
          <w:bCs/>
          <w:b/>
        </w:rPr>
        <w:t xml:space="preserve">For: Alexandria Knowledge Services Ltd.</w:t>
      </w:r>
    </w:p>
    <w:p>
      <w:pPr>
        <w:pStyle w:val="BodyText"/>
      </w:pPr>
      <w:r>
        <w:t xml:space="preserve">Name: Dr. Ahmed Mansour</w:t>
      </w:r>
    </w:p>
    <w:p>
      <w:pPr>
        <w:pStyle w:val="BodyText"/>
      </w:pPr>
      <w:r>
        <w:t xml:space="preserve">Title: Managing Director</w:t>
      </w:r>
    </w:p>
    <w:p>
      <w:pPr>
        <w:pStyle w:val="BodyText"/>
      </w:pPr>
      <w:r>
        <w:t xml:space="preserve">Signature &amp; Date</w:t>
      </w:r>
    </w:p>
    <w:p>
      <w:pPr>
        <w:pStyle w:val="BodyText"/>
      </w:pPr>
      <w:r>
        <w:rPr>
          <w:bCs/>
          <w:b/>
        </w:rPr>
        <w:t xml:space="preserve">For: Alexandria Metropolitan Library Authority</w:t>
      </w:r>
    </w:p>
    <w:p>
      <w:pPr>
        <w:pStyle w:val="BodyText"/>
      </w:pPr>
      <w:r>
        <w:t xml:space="preserve">Name: Dr. Nour El-Sayed</w:t>
      </w:r>
    </w:p>
    <w:p>
      <w:pPr>
        <w:pStyle w:val="BodyText"/>
      </w:pPr>
      <w:r>
        <w:t xml:space="preserve">Title: Head of Library Operations</w:t>
      </w:r>
    </w:p>
    <w:p>
      <w:pPr>
        <w:pStyle w:val="BodyText"/>
      </w:pPr>
      <w:r>
        <w:t xml:space="preserve">Signature &amp; Date</w:t>
      </w:r>
    </w:p>
    <w:p>
      <w:pPr>
        <w:pStyle w:val="BodyText"/>
      </w:pPr>
      <w:r>
        <w:t xml:space="preserve">Alexandria Knowledge Services Ltd. | 12 Corniche El-Nil, Alexandria, Egypt | CR: 45218 | Tax ID: 552-881-334</w:t>
      </w:r>
    </w:p>
    <w:p>
      <w:pPr>
        <w:pStyle w:val="BodyText"/>
      </w:pPr>
      <w:r>
        <w:t xml:space="preserve">This Quotation Estimate document is the property of Alexandria Knowledge Services Ltd. and is intended solely for the use of the Alexandria Metropolitan Library Authority in Egypt Alexandria.</w:t>
      </w:r>
    </w:p>
    <w:p>
      <w:pPr>
        <w:pStyle w:val="BodyText"/>
      </w:pPr>
      <w:r>
        <w:t xml:space="preserve">Page 1 of 1 | Generated: 15 June 2025</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Librarian Services - Egypt Alexandria</dc:title>
  <dc:creator/>
  <dc:language>en</dc:language>
  <cp:keywords/>
  <dcterms:created xsi:type="dcterms:W3CDTF">2026-10-10T06:27:22Z</dcterms:created>
  <dcterms:modified xsi:type="dcterms:W3CDTF">2026-10-10T06:27:22Z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