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Frankfurt,</w:t>
      </w:r>
      <w:r>
        <w:t xml:space="preserve"> </w:t>
      </w:r>
      <w:r>
        <w:t xml:space="preserve">Germany</w:t>
      </w:r>
    </w:p>
    <w:bookmarkStart w:id="20" w:name="quotation-estimate"/>
    <w:p>
      <w:pPr>
        <w:pStyle w:val="Heading1"/>
      </w:pPr>
      <w:r>
        <w:t xml:space="preserve">QUOTATION ESTIMATE</w:t>
      </w:r>
    </w:p>
    <w:p>
      <w:pPr>
        <w:pStyle w:val="FirstParagraph"/>
      </w:pPr>
      <w:r>
        <w:t xml:space="preserve">Professional Librarian Services — Frankfurt, Germany</w:t>
      </w:r>
    </w:p>
    <w:bookmarkEnd w:id="20"/>
    <w:bookmarkStart w:id="21" w:name="provider"/>
    <w:p>
      <w:pPr>
        <w:pStyle w:val="Heading3"/>
      </w:pPr>
      <w:r>
        <w:t xml:space="preserve">Provider</w:t>
      </w:r>
    </w:p>
    <w:p>
      <w:pPr>
        <w:pStyle w:val="FirstParagraph"/>
      </w:pPr>
      <w:r>
        <w:rPr>
          <w:bCs/>
          <w:b/>
        </w:rPr>
        <w:t xml:space="preserve">Frankfurt Knowledge Solutions GmbH</w:t>
      </w:r>
    </w:p>
    <w:p>
      <w:pPr>
        <w:pStyle w:val="BodyText"/>
      </w:pPr>
      <w:r>
        <w:t xml:space="preserve">Mainzer Landstrasse 142</w:t>
      </w:r>
    </w:p>
    <w:p>
      <w:pPr>
        <w:pStyle w:val="BodyText"/>
      </w:pPr>
      <w:r>
        <w:t xml:space="preserve">60329 Frankfurt am Main, Germany</w:t>
      </w:r>
    </w:p>
    <w:p>
      <w:pPr>
        <w:pStyle w:val="BodyText"/>
      </w:pPr>
      <w:r>
        <w:t xml:space="preserve">Tel: +49 69 5550 1234</w:t>
      </w:r>
    </w:p>
    <w:p>
      <w:pPr>
        <w:pStyle w:val="BodyText"/>
      </w:pPr>
      <w:r>
        <w:t xml:space="preserve">Email: quotes@frankfurtknowledge.de</w:t>
      </w:r>
    </w:p>
    <w:p>
      <w:pPr>
        <w:pStyle w:val="BodyText"/>
      </w:pPr>
      <w:r>
        <w:t xml:space="preserve">VAT ID: DE 312 456 789</w:t>
      </w:r>
    </w:p>
    <w:bookmarkEnd w:id="21"/>
    <w:bookmarkStart w:id="22" w:name="client"/>
    <w:p>
      <w:pPr>
        <w:pStyle w:val="Heading3"/>
      </w:pPr>
      <w:r>
        <w:t xml:space="preserve">Client</w:t>
      </w:r>
    </w:p>
    <w:p>
      <w:pPr>
        <w:pStyle w:val="FirstParagraph"/>
      </w:pPr>
      <w:r>
        <w:rPr>
          <w:bCs/>
          <w:b/>
        </w:rPr>
        <w:t xml:space="preserve">Client Name / Organization</w:t>
      </w:r>
    </w:p>
    <w:p>
      <w:pPr>
        <w:pStyle w:val="BodyText"/>
      </w:pPr>
      <w:r>
        <w:t xml:space="preserve">Address Line 1</w:t>
      </w:r>
    </w:p>
    <w:p>
      <w:pPr>
        <w:pStyle w:val="BodyText"/>
      </w:pPr>
      <w:r>
        <w:t xml:space="preserve">60311 Frankfurt am Main, Germany</w:t>
      </w:r>
    </w:p>
    <w:p>
      <w:pPr>
        <w:pStyle w:val="BodyText"/>
      </w:pPr>
      <w:r>
        <w:t xml:space="preserve">Tel: +49 69 XXXX XXXX</w:t>
      </w:r>
    </w:p>
    <w:p>
      <w:pPr>
        <w:pStyle w:val="BodyText"/>
      </w:pPr>
      <w:r>
        <w:t xml:space="preserve">Email: client@example.de</w:t>
      </w:r>
    </w:p>
    <w:bookmarkEnd w:id="22"/>
    <w:p>
      <w:pPr>
        <w:pStyle w:val="BodyText"/>
      </w:pPr>
      <w:r>
        <w:rPr>
          <w:bCs/>
          <w:b/>
        </w:rPr>
        <w:t xml:space="preserve">Quotation Estimate No.:</w:t>
      </w:r>
      <w:r>
        <w:t xml:space="preserve"> </w:t>
      </w:r>
      <w:r>
        <w:t xml:space="preserve">QTE-2025-FRA-0047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Service Location:</w:t>
      </w:r>
      <w:r>
        <w:t xml:space="preserve"> </w:t>
      </w:r>
      <w:r>
        <w:t xml:space="preserve">Frankfurt, Germany</w:t>
      </w:r>
    </w:p>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issued by Frankfurt Knowledge Solutions GmbH to provide a comprehensive and transparent cost breakdown for the engagement of a qualified</w:t>
      </w:r>
      <w:r>
        <w:t xml:space="preserve"> </w:t>
      </w:r>
      <w:r>
        <w:t xml:space="preserve">Librarian</w:t>
      </w:r>
      <w:r>
        <w:t xml:space="preserve"> </w:t>
      </w:r>
      <w:r>
        <w:t xml:space="preserve">professional to deliver library management, cataloguing, and information services within the city of</w:t>
      </w:r>
      <w:r>
        <w:t xml:space="preserve"> </w:t>
      </w:r>
      <w:r>
        <w:t xml:space="preserve">Germany Frankfurt</w:t>
      </w:r>
      <w:r>
        <w:t xml:space="preserve">. The services described herein are tailored to meet the specific operational requirements of the client's institutional or corporate library facility located in the Frankfurt metropolitan area. This document serves as a formal pricing proposal and does not constitute a binding contract until both parties have executed the accompanying service agreement.</w:t>
      </w:r>
    </w:p>
    <w:p>
      <w:pPr>
        <w:pStyle w:val="BodyText"/>
      </w:pPr>
      <w:r>
        <w:t xml:space="preserve">2. Detailed Service Description — Librarian Engagement</w:t>
      </w:r>
    </w:p>
    <w:p>
      <w:pPr>
        <w:pStyle w:val="BodyText"/>
      </w:pPr>
      <w:r>
        <w:t xml:space="preserve">The</w:t>
      </w:r>
      <w:r>
        <w:t xml:space="preserve"> </w:t>
      </w:r>
      <w:r>
        <w:t xml:space="preserve">Librarian</w:t>
      </w:r>
      <w:r>
        <w:t xml:space="preserve"> </w:t>
      </w:r>
      <w:r>
        <w:t xml:space="preserve">professional to be deployed under this Quotation Estimate will hold a minimum of a Master's degree in Library and Information Science (M.A. Bibliothekswissenschaft) and possess at least five years of professional experience in academic or corporate library environments. The Librarian will be based at the client's premises in Frankfurt, Germany, and will operate in accordance with the German Library Association (Deutscher Bibliotheksverband) standards and the applicable data protection regulations under the GDPR (DSGVO).</w:t>
      </w:r>
    </w:p>
    <w:p>
      <w:pPr>
        <w:pStyle w:val="BodyText"/>
      </w:pPr>
      <w:r>
        <w:t xml:space="preserve">The scope of the Librarian's duties includes, but is not limited to: acquisition and processing of new materials; maintenance and updating of the integrated library system (ILS); reference and research assistance for patrons; development and curation of digital collections; interlibrary loan coordination with partner institutions across Germany; organization of reading programmes and educational workshops; and compliance with the Hessisches Bibliotheksgesetz (Hessian Library Act) governing library operations in the state of Hesse, where Frankfurt is situated.</w:t>
      </w:r>
    </w:p>
    <w:p>
      <w:pPr>
        <w:pStyle w:val="BodyText"/>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Item</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VAT (19%)</w:t>
            </w:r>
          </w:p>
        </w:tc>
      </w:tr>
      <w:tr>
        <w:tc>
          <w:tcPr/>
          <w:p>
            <w:pPr>
              <w:pStyle w:val="Compact"/>
              <w:jc w:val="left"/>
            </w:pPr>
            <w:r>
              <w:t xml:space="preserve">01</w:t>
            </w:r>
          </w:p>
        </w:tc>
        <w:tc>
          <w:tcPr/>
          <w:p>
            <w:pPr>
              <w:pStyle w:val="Compact"/>
              <w:jc w:val="left"/>
            </w:pPr>
            <w:r>
              <w:t xml:space="preserve">Senior Librarian — Full-time engagement (40 hrs/week) including cataloguing, acquisition, and patron services</w:t>
            </w:r>
          </w:p>
        </w:tc>
        <w:tc>
          <w:tcPr/>
          <w:p>
            <w:pPr>
              <w:pStyle w:val="Compact"/>
              <w:jc w:val="left"/>
            </w:pPr>
            <w:r>
              <w:t xml:space="preserve">12 months</w:t>
            </w:r>
          </w:p>
        </w:tc>
        <w:tc>
          <w:tcPr/>
          <w:p>
            <w:pPr>
              <w:pStyle w:val="Compact"/>
              <w:jc w:val="left"/>
            </w:pPr>
            <w:r>
              <w:t xml:space="preserve">4,850.00 /mo</w:t>
            </w:r>
          </w:p>
        </w:tc>
        <w:tc>
          <w:tcPr/>
          <w:p>
            <w:pPr>
              <w:pStyle w:val="Compact"/>
              <w:jc w:val="left"/>
            </w:pPr>
            <w:r>
              <w:t xml:space="preserve">58,200.00</w:t>
            </w:r>
          </w:p>
        </w:tc>
        <w:tc>
          <w:tcPr/>
          <w:p>
            <w:pPr>
              <w:pStyle w:val="Compact"/>
              <w:jc w:val="left"/>
            </w:pPr>
            <w:r>
              <w:t xml:space="preserve">11,058.00</w:t>
            </w:r>
          </w:p>
        </w:tc>
      </w:tr>
      <w:tr>
        <w:tc>
          <w:tcPr/>
          <w:p>
            <w:pPr>
              <w:pStyle w:val="Compact"/>
              <w:jc w:val="left"/>
            </w:pPr>
            <w:r>
              <w:t xml:space="preserve">02</w:t>
            </w:r>
          </w:p>
        </w:tc>
        <w:tc>
          <w:tcPr/>
          <w:p>
            <w:pPr>
              <w:pStyle w:val="Compact"/>
              <w:jc w:val="left"/>
            </w:pPr>
            <w:r>
              <w:t xml:space="preserve">Digital Collection Management &amp; ILS Migration Support (one-time project)</w:t>
            </w:r>
          </w:p>
        </w:tc>
        <w:tc>
          <w:tcPr/>
          <w:p>
            <w:pPr>
              <w:pStyle w:val="Compact"/>
              <w:jc w:val="left"/>
            </w:pPr>
            <w:r>
              <w:t xml:space="preserve">3 months</w:t>
            </w:r>
          </w:p>
        </w:tc>
        <w:tc>
          <w:tcPr/>
          <w:p>
            <w:pPr>
              <w:pStyle w:val="Compact"/>
              <w:jc w:val="left"/>
            </w:pPr>
            <w:r>
              <w:t xml:space="preserve">3,200.00 /mo</w:t>
            </w:r>
          </w:p>
        </w:tc>
        <w:tc>
          <w:tcPr/>
          <w:p>
            <w:pPr>
              <w:pStyle w:val="Compact"/>
              <w:jc w:val="left"/>
            </w:pPr>
            <w:r>
              <w:t xml:space="preserve">9,600.00</w:t>
            </w:r>
          </w:p>
        </w:tc>
        <w:tc>
          <w:tcPr/>
          <w:p>
            <w:pPr>
              <w:pStyle w:val="Compact"/>
              <w:jc w:val="left"/>
            </w:pPr>
            <w:r>
              <w:t xml:space="preserve">1,824.00</w:t>
            </w:r>
          </w:p>
        </w:tc>
      </w:tr>
      <w:tr>
        <w:tc>
          <w:tcPr/>
          <w:p>
            <w:pPr>
              <w:pStyle w:val="Compact"/>
              <w:jc w:val="left"/>
            </w:pPr>
            <w:r>
              <w:t xml:space="preserve">03</w:t>
            </w:r>
          </w:p>
        </w:tc>
        <w:tc>
          <w:tcPr/>
          <w:p>
            <w:pPr>
              <w:pStyle w:val="Compact"/>
              <w:jc w:val="left"/>
            </w:pPr>
            <w:r>
              <w:t xml:space="preserve">Interlibrary Loan Network Coordination — Frankfurt &amp; Rhine-Main region</w:t>
            </w:r>
          </w:p>
        </w:tc>
        <w:tc>
          <w:tcPr/>
          <w:p>
            <w:pPr>
              <w:pStyle w:val="Compact"/>
              <w:jc w:val="left"/>
            </w:pPr>
            <w:r>
              <w:t xml:space="preserve">12 months</w:t>
            </w:r>
          </w:p>
        </w:tc>
        <w:tc>
          <w:tcPr/>
          <w:p>
            <w:pPr>
              <w:pStyle w:val="Compact"/>
              <w:jc w:val="left"/>
            </w:pPr>
            <w:r>
              <w:t xml:space="preserve">850.00 /mo</w:t>
            </w:r>
          </w:p>
        </w:tc>
        <w:tc>
          <w:tcPr/>
          <w:p>
            <w:pPr>
              <w:pStyle w:val="Compact"/>
              <w:jc w:val="left"/>
            </w:pPr>
            <w:r>
              <w:t xml:space="preserve">10,200.00</w:t>
            </w:r>
          </w:p>
        </w:tc>
        <w:tc>
          <w:tcPr/>
          <w:p>
            <w:pPr>
              <w:pStyle w:val="Compact"/>
              <w:jc w:val="left"/>
            </w:pPr>
            <w:r>
              <w:t xml:space="preserve">1,938.00</w:t>
            </w:r>
          </w:p>
        </w:tc>
      </w:tr>
      <w:tr>
        <w:tc>
          <w:tcPr/>
          <w:p>
            <w:pPr>
              <w:pStyle w:val="Compact"/>
              <w:jc w:val="left"/>
            </w:pPr>
            <w:r>
              <w:t xml:space="preserve">04</w:t>
            </w:r>
          </w:p>
        </w:tc>
        <w:tc>
          <w:tcPr/>
          <w:p>
            <w:pPr>
              <w:pStyle w:val="Compact"/>
              <w:jc w:val="left"/>
            </w:pPr>
            <w:r>
              <w:t xml:space="preserve">Annual Staff Training &amp; Professional Development Workshops (4 sessions)</w:t>
            </w:r>
          </w:p>
        </w:tc>
        <w:tc>
          <w:tcPr/>
          <w:p>
            <w:pPr>
              <w:pStyle w:val="Compact"/>
              <w:jc w:val="left"/>
            </w:pPr>
            <w:r>
              <w:t xml:space="preserve">12 months</w:t>
            </w:r>
          </w:p>
        </w:tc>
        <w:tc>
          <w:tcPr/>
          <w:p>
            <w:pPr>
              <w:pStyle w:val="Compact"/>
              <w:jc w:val="left"/>
            </w:pPr>
            <w:r>
              <w:t xml:space="preserve">1,400.00 /session</w:t>
            </w:r>
          </w:p>
        </w:tc>
        <w:tc>
          <w:tcPr/>
          <w:p>
            <w:pPr>
              <w:pStyle w:val="Compact"/>
              <w:jc w:val="left"/>
            </w:pPr>
            <w:r>
              <w:t xml:space="preserve">5,600.00</w:t>
            </w:r>
          </w:p>
        </w:tc>
        <w:tc>
          <w:tcPr/>
          <w:p>
            <w:pPr>
              <w:pStyle w:val="Compact"/>
              <w:jc w:val="left"/>
            </w:pPr>
            <w:r>
              <w:t xml:space="preserve">1,064.00</w:t>
            </w:r>
          </w:p>
        </w:tc>
      </w:tr>
      <w:tr>
        <w:tc>
          <w:tcPr/>
          <w:p>
            <w:pPr>
              <w:pStyle w:val="Compact"/>
              <w:jc w:val="left"/>
            </w:pPr>
            <w:r>
              <w:t xml:space="preserve">05</w:t>
            </w:r>
          </w:p>
        </w:tc>
        <w:tc>
          <w:tcPr/>
          <w:p>
            <w:pPr>
              <w:pStyle w:val="Compact"/>
              <w:jc w:val="left"/>
            </w:pPr>
            <w:r>
              <w:t xml:space="preserve">Compliance Audit — GDPR, Hessian Library Act, and German Copyright Law (Urheberrecht)</w:t>
            </w:r>
          </w:p>
        </w:tc>
        <w:tc>
          <w:tcPr/>
          <w:p>
            <w:pPr>
              <w:pStyle w:val="Compact"/>
              <w:jc w:val="left"/>
            </w:pPr>
            <w:r>
              <w:t xml:space="preserve">One-time</w:t>
            </w:r>
          </w:p>
        </w:tc>
        <w:tc>
          <w:tcPr/>
          <w:p>
            <w:pPr>
              <w:pStyle w:val="Compact"/>
              <w:jc w:val="left"/>
            </w:pPr>
            <w:r>
              <w:t xml:space="preserve">2,500.00</w:t>
            </w:r>
          </w:p>
        </w:tc>
        <w:tc>
          <w:tcPr/>
          <w:p>
            <w:pPr>
              <w:pStyle w:val="Compact"/>
              <w:jc w:val="left"/>
            </w:pPr>
            <w:r>
              <w:t xml:space="preserve">2,500.00</w:t>
            </w:r>
          </w:p>
        </w:tc>
        <w:tc>
          <w:tcPr/>
          <w:p>
            <w:pPr>
              <w:pStyle w:val="Compact"/>
              <w:jc w:val="left"/>
            </w:pPr>
            <w:r>
              <w:t xml:space="preserve">475.00</w:t>
            </w:r>
          </w:p>
        </w:tc>
      </w:tr>
      <w:tr>
        <w:tc>
          <w:tcPr/>
          <w:p>
            <w:pPr>
              <w:pStyle w:val="Compact"/>
              <w:jc w:val="left"/>
            </w:pPr>
            <w:r>
              <w:t xml:space="preserve">06</w:t>
            </w:r>
          </w:p>
        </w:tc>
        <w:tc>
          <w:tcPr/>
          <w:p>
            <w:pPr>
              <w:pStyle w:val="Compact"/>
              <w:jc w:val="left"/>
            </w:pPr>
            <w:r>
              <w:t xml:space="preserve">Travel &amp; Local Transportation within Frankfurt, Germany (estimated)</w:t>
            </w:r>
          </w:p>
        </w:tc>
        <w:tc>
          <w:tcPr/>
          <w:p>
            <w:pPr>
              <w:pStyle w:val="Compact"/>
              <w:jc w:val="left"/>
            </w:pPr>
            <w:r>
              <w:t xml:space="preserve">12 months</w:t>
            </w:r>
          </w:p>
        </w:tc>
        <w:tc>
          <w:tcPr/>
          <w:p>
            <w:pPr>
              <w:pStyle w:val="Compact"/>
              <w:jc w:val="left"/>
            </w:pPr>
            <w:r>
              <w:t xml:space="preserve">120.00 /mo</w:t>
            </w:r>
          </w:p>
        </w:tc>
        <w:tc>
          <w:tcPr/>
          <w:p>
            <w:pPr>
              <w:pStyle w:val="Compact"/>
              <w:jc w:val="left"/>
            </w:pPr>
            <w:r>
              <w:t xml:space="preserve">1,440.00</w:t>
            </w:r>
          </w:p>
        </w:tc>
        <w:tc>
          <w:tcPr/>
          <w:p>
            <w:pPr>
              <w:pStyle w:val="Compact"/>
              <w:jc w:val="left"/>
            </w:pPr>
            <w:r>
              <w:t xml:space="preserve">273.60</w:t>
            </w:r>
          </w:p>
        </w:tc>
      </w:tr>
      <w:tr>
        <w:tc>
          <w:tcPr>
            <w:gridSpan w:val="4"/>
          </w:tcPr>
          <w:p>
            <w:pPr>
              <w:pStyle w:val="Compact"/>
              <w:jc w:val="left"/>
            </w:pPr>
            <w:r>
              <w:t xml:space="preserve">Subtotal (Net)</w:t>
            </w:r>
          </w:p>
        </w:tc>
        <w:tc>
          <w:tcPr/>
          <w:p>
            <w:pPr>
              <w:pStyle w:val="Compact"/>
              <w:jc w:val="left"/>
            </w:pPr>
            <w:r>
              <w:t xml:space="preserve">87,540.00</w:t>
            </w:r>
          </w:p>
        </w:tc>
        <w:tc>
          <w:tcPr/>
          <w:p>
            <w:pPr>
              <w:pStyle w:val="Compact"/>
              <w:jc w:val="left"/>
            </w:pPr>
            <w:r>
              <w:t xml:space="preserve">16,632.60</w:t>
            </w:r>
          </w:p>
        </w:tc>
      </w:tr>
      <w:tr>
        <w:tc>
          <w:tcPr>
            <w:gridSpan w:val="4"/>
          </w:tcPr>
          <w:p>
            <w:pPr>
              <w:pStyle w:val="Compact"/>
              <w:jc w:val="left"/>
            </w:pPr>
            <w:r>
              <w:rPr>
                <w:bCs/>
                <w:b/>
              </w:rPr>
              <w:t xml:space="preserve">TOTAL (Gross, incl. 19% VAT)</w:t>
            </w:r>
          </w:p>
        </w:tc>
        <w:tc>
          <w:tcPr>
            <w:gridSpan w:val="2"/>
          </w:tcPr>
          <w:p>
            <w:pPr>
              <w:pStyle w:val="Compact"/>
              <w:jc w:val="left"/>
            </w:pPr>
            <w:r>
              <w:rPr>
                <w:bCs/>
                <w:b/>
              </w:rPr>
              <w:t xml:space="preserve">104,172.60 EUR</w:t>
            </w:r>
          </w:p>
        </w:tc>
      </w:tr>
    </w:tbl>
    <w:p>
      <w:pPr>
        <w:pStyle w:val="BodyText"/>
      </w:pPr>
      <w:r>
        <w:t xml:space="preserve">4. Terms and Conditions of This Quotation Estimate</w:t>
      </w:r>
    </w:p>
    <w:p>
      <w:pPr>
        <w:numPr>
          <w:ilvl w:val="0"/>
          <w:numId w:val="1001"/>
        </w:numPr>
        <w:pStyle w:val="Compact"/>
      </w:pPr>
      <w:r>
        <w:t xml:space="preserve">This Quotation Estimate is valid for a period of ninety (90) calendar days from the date of issue. After the expiry date, all rates and conditions are subject to revision without prior notice.</w:t>
      </w:r>
    </w:p>
    <w:p>
      <w:pPr>
        <w:numPr>
          <w:ilvl w:val="0"/>
          <w:numId w:val="1001"/>
        </w:numPr>
        <w:pStyle w:val="Compact"/>
      </w:pPr>
      <w:r>
        <w:t xml:space="preserve">All prices are quoted in Euro (EUR) and are exclusive of any additional statutory levies or surcharges that may be introduced by the German federal or Hessian state government during the contract term.</w:t>
      </w:r>
    </w:p>
    <w:p>
      <w:pPr>
        <w:numPr>
          <w:ilvl w:val="0"/>
          <w:numId w:val="1001"/>
        </w:numPr>
        <w:pStyle w:val="Compact"/>
      </w:pPr>
      <w:r>
        <w:t xml:space="preserve">Payment terms: 50% of the total contract value is due upon signing of the service agreement; the remaining 50% shall be invoiced monthly in arrears with a payment due date of 30 days from invoice date.</w:t>
      </w:r>
    </w:p>
    <w:p>
      <w:pPr>
        <w:numPr>
          <w:ilvl w:val="0"/>
          <w:numId w:val="1001"/>
        </w:numPr>
        <w:pStyle w:val="Compact"/>
      </w:pPr>
      <w:r>
        <w:t xml:space="preserve">The Librarian professional shall be subject to the working-hour regulations of the German Working Hours Act (Arbeitszeitgesetz) and the applicable collective agreement for the library sector (Tarifvertrag Bibliotheken).</w:t>
      </w:r>
    </w:p>
    <w:p>
      <w:pPr>
        <w:numPr>
          <w:ilvl w:val="0"/>
          <w:numId w:val="1001"/>
        </w:numPr>
        <w:pStyle w:val="Compact"/>
      </w:pPr>
      <w:r>
        <w:t xml:space="preserve">Frankfurt Knowledge Solutions GmbH shall provide a replacement Librarian of equivalent qualifications within five (5) business days in the event of illness or unavailability, at no additional cost to the client.</w:t>
      </w:r>
    </w:p>
    <w:p>
      <w:pPr>
        <w:numPr>
          <w:ilvl w:val="0"/>
          <w:numId w:val="1001"/>
        </w:numPr>
        <w:pStyle w:val="Compact"/>
      </w:pPr>
      <w:r>
        <w:t xml:space="preserve">All intellectual property, cataloguing records, and digital assets created during the engagement shall remain the property of the client, located in Frankfurt, Germany.</w:t>
      </w:r>
    </w:p>
    <w:p>
      <w:pPr>
        <w:numPr>
          <w:ilvl w:val="0"/>
          <w:numId w:val="1001"/>
        </w:numPr>
        <w:pStyle w:val="Compact"/>
      </w:pPr>
      <w:r>
        <w:t xml:space="preserve">This Quotation Estimate does not include the cost of physical library materials (books, journals, media) unless explicitly stated in a separate purchase order.</w:t>
      </w:r>
    </w:p>
    <w:p>
      <w:pPr>
        <w:numPr>
          <w:ilvl w:val="0"/>
          <w:numId w:val="1001"/>
        </w:numPr>
        <w:pStyle w:val="Compact"/>
      </w:pPr>
      <w:r>
        <w:t xml:space="preserve">Disputes arising from this Quotation Estimate or the subsequent service agreement shall be governed by the laws of the Federal Republic of Germany, with the exclusive jurisdiction of the competent courts in Frankfurt am Main, Hesse.</w:t>
      </w:r>
    </w:p>
    <w:p>
      <w:pPr>
        <w:numPr>
          <w:ilvl w:val="0"/>
          <w:numId w:val="1001"/>
        </w:numPr>
        <w:pStyle w:val="Compact"/>
      </w:pPr>
      <w:r>
        <w:t xml:space="preserve">The client acknowledges that the Librarian's services are subject to the professional code of ethics established by the Deutscher Bibliotheksverband and the International Federation of Library Associations (IFLA).</w:t>
      </w:r>
    </w:p>
    <w:p>
      <w:pPr>
        <w:pStyle w:val="FirstParagraph"/>
      </w:pPr>
      <w:r>
        <w:t xml:space="preserve">5. Acceptance and Authorization</w:t>
      </w:r>
    </w:p>
    <w:p>
      <w:pPr>
        <w:pStyle w:val="BodyText"/>
      </w:pPr>
      <w:r>
        <w:t xml:space="preserve">By signing below, the client acknowledges receipt of this Quotation Estimate for Librarian services in Frankfurt, Germany, and agrees to the terms, conditions, and pricing outlined herein. This signature authorizes Frankfurt Knowledge Solutions GmbH to proceed with the onboarding and deployment of the Librarian professional as described in Section 2.</w:t>
      </w:r>
    </w:p>
    <w:p>
      <w:pPr>
        <w:pStyle w:val="BodyText"/>
      </w:pPr>
      <w:r>
        <w:rPr>
          <w:bCs/>
          <w:b/>
        </w:rPr>
        <w:t xml:space="preserve">For Frankfurt Knowledge Solutions GmbH</w:t>
      </w:r>
      <w:r>
        <w:br/>
      </w:r>
      <w:r>
        <w:t xml:space="preserve">Name: Dr. Katharina Weber</w:t>
      </w:r>
      <w:r>
        <w:br/>
      </w:r>
      <w:r>
        <w:t xml:space="preserve">Title: Managing Director</w:t>
      </w:r>
      <w:r>
        <w:br/>
      </w:r>
      <w:r>
        <w:t xml:space="preserve">Date: 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w:t>
      </w:r>
    </w:p>
    <w:p>
      <w:pPr>
        <w:pStyle w:val="BodyText"/>
      </w:pPr>
      <w:r>
        <w:t xml:space="preserve">Quotation Estimate No. QTE-2025-FRA-0047 — Librarian Services — Frankfurt, Germany</w:t>
      </w:r>
    </w:p>
    <w:p>
      <w:pPr>
        <w:pStyle w:val="BodyText"/>
      </w:pPr>
      <w:r>
        <w:t xml:space="preserve">Frankfurt Knowledge Solutions GmbH • Mainzer Landstrasse 142, 60329 Frankfurt am Main • HRB 123456 Frankfurt am Main</w:t>
      </w:r>
    </w:p>
    <w:p>
      <w:pPr>
        <w:pStyle w:val="BodyText"/>
      </w:pPr>
      <w:r>
        <w:t xml:space="preserve">This document is generated electronically and is valid without a physical signature. © 2025 Frankfurt Knowledge Solutions GmbH.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Frankfurt, Germany</dc:title>
  <dc:creator/>
  <dc:language>en</dc:language>
  <cp:keywords/>
  <dcterms:created xsi:type="dcterms:W3CDTF">2026-10-10T02:22:39Z</dcterms:created>
  <dcterms:modified xsi:type="dcterms:W3CDTF">2026-10-10T02:22:39Z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