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quotation-estimate"/>
    <w:p>
      <w:pPr>
        <w:pStyle w:val="Heading1"/>
      </w:pPr>
      <w:r>
        <w:t xml:space="preserve">QUOTATION ESTIMATE</w:t>
      </w:r>
    </w:p>
    <w:p>
      <w:pPr>
        <w:pStyle w:val="FirstParagraph"/>
      </w:pPr>
      <w:r>
        <w:t xml:space="preserve">Professional Librarian Services — Iran Tehran</w:t>
      </w:r>
    </w:p>
    <w:p>
      <w:pPr>
        <w:pStyle w:val="BodyText"/>
      </w:pPr>
      <w:r>
        <w:t xml:space="preserve">Document Reference: QE-IRN-THR-2025-0417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QE-IRN-THR-2025-0417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Currency</w:t>
            </w:r>
          </w:p>
        </w:tc>
        <w:tc>
          <w:tcPr/>
          <w:p>
            <w:pPr>
              <w:pStyle w:val="Compact"/>
              <w:jc w:val="left"/>
            </w:pPr>
            <w:r>
              <w:t xml:space="preserve">Iranian Rial (IRR) / USD</w:t>
            </w:r>
          </w:p>
        </w:tc>
      </w:tr>
      <w:tr>
        <w:tc>
          <w:tcPr/>
          <w:p>
            <w:pPr>
              <w:pStyle w:val="Compact"/>
              <w:jc w:val="left"/>
            </w:pPr>
            <w:r>
              <w:t xml:space="preserve">Service Location</w:t>
            </w:r>
          </w:p>
        </w:tc>
        <w:tc>
          <w:tcPr>
            <w:gridSpan w:val="3"/>
          </w:tcPr>
          <w:p>
            <w:pPr>
              <w:pStyle w:val="Compact"/>
              <w:jc w:val="left"/>
            </w:pPr>
            <w:r>
              <w:t xml:space="preserve">Tehran, Iran — All districts including Tehran North, Tehran South, and Central Tehran</w:t>
            </w:r>
          </w:p>
        </w:tc>
      </w:tr>
      <w:tr>
        <w:tc>
          <w:tcPr/>
          <w:p>
            <w:pPr>
              <w:pStyle w:val="Compact"/>
              <w:jc w:val="left"/>
            </w:pPr>
            <w:r>
              <w:t xml:space="preserve">Prepared By</w:t>
            </w:r>
          </w:p>
        </w:tc>
        <w:tc>
          <w:tcPr/>
          <w:p>
            <w:pPr>
              <w:pStyle w:val="Compact"/>
              <w:jc w:val="left"/>
            </w:pPr>
            <w:r>
              <w:t xml:space="preserve">Ms. Fatemeh Rahimi, Senior Account Manager</w:t>
            </w:r>
          </w:p>
        </w:tc>
        <w:tc>
          <w:tcPr/>
          <w:p>
            <w:pPr>
              <w:pStyle w:val="Compact"/>
              <w:jc w:val="left"/>
            </w:pPr>
            <w:r>
              <w:t xml:space="preserve">Department</w:t>
            </w:r>
          </w:p>
        </w:tc>
        <w:tc>
          <w:tcPr/>
          <w:p>
            <w:pPr>
              <w:pStyle w:val="Compact"/>
              <w:jc w:val="left"/>
            </w:pPr>
            <w:r>
              <w:t xml:space="preserve">Professional Services Division</w:t>
            </w:r>
          </w:p>
        </w:tc>
      </w:tr>
    </w:tbl>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Client Name</w:t>
            </w:r>
          </w:p>
        </w:tc>
        <w:tc>
          <w:tcPr/>
          <w:p>
            <w:pPr>
              <w:pStyle w:val="Compact"/>
              <w:jc w:val="left"/>
            </w:pPr>
            <w:r>
              <w:t xml:space="preserve">Tehran Metropolitan Public Library Authority</w:t>
            </w:r>
          </w:p>
        </w:tc>
      </w:tr>
      <w:tr>
        <w:tc>
          <w:tcPr/>
          <w:p>
            <w:pPr>
              <w:pStyle w:val="Compact"/>
              <w:jc w:val="left"/>
            </w:pPr>
            <w:r>
              <w:t xml:space="preserve">Address</w:t>
            </w:r>
          </w:p>
        </w:tc>
        <w:tc>
          <w:tcPr/>
          <w:p>
            <w:pPr>
              <w:pStyle w:val="Compact"/>
              <w:jc w:val="left"/>
            </w:pPr>
            <w:r>
              <w:t xml:space="preserve">Valiasr Street, District 1, Tehran, Iran</w:t>
            </w:r>
          </w:p>
        </w:tc>
      </w:tr>
      <w:tr>
        <w:tc>
          <w:tcPr/>
          <w:p>
            <w:pPr>
              <w:pStyle w:val="Compact"/>
              <w:jc w:val="left"/>
            </w:pPr>
            <w:r>
              <w:t xml:space="preserve">Contact Person</w:t>
            </w:r>
          </w:p>
        </w:tc>
        <w:tc>
          <w:tcPr/>
          <w:p>
            <w:pPr>
              <w:pStyle w:val="Compact"/>
              <w:jc w:val="left"/>
            </w:pPr>
            <w:r>
              <w:t xml:space="preserve">Dr. Amir Hosseini, Director of Library Operations</w:t>
            </w:r>
          </w:p>
        </w:tc>
      </w:tr>
      <w:tr>
        <w:tc>
          <w:tcPr/>
          <w:p>
            <w:pPr>
              <w:pStyle w:val="Compact"/>
              <w:jc w:val="left"/>
            </w:pPr>
            <w:r>
              <w:t xml:space="preserve">Contact Email</w:t>
            </w:r>
          </w:p>
        </w:tc>
        <w:tc>
          <w:tcPr/>
          <w:p>
            <w:pPr>
              <w:pStyle w:val="Compact"/>
              <w:jc w:val="left"/>
            </w:pPr>
            <w:r>
              <w:t xml:space="preserve">a.hosseini@tmpla.ir</w:t>
            </w:r>
          </w:p>
        </w:tc>
      </w:tr>
    </w:tbl>
    <w:bookmarkEnd w:id="21"/>
    <w:bookmarkStart w:id="22" w:name="scope-of-librarian-services"/>
    <w:p>
      <w:pPr>
        <w:pStyle w:val="Heading2"/>
      </w:pPr>
      <w:r>
        <w:t xml:space="preserve">2. Scope of Librarian Services</w:t>
      </w:r>
    </w:p>
    <w:p>
      <w:pPr>
        <w:pStyle w:val="FirstParagraph"/>
      </w:pPr>
      <w:r>
        <w:t xml:space="preserve">This</w:t>
      </w:r>
      <w:r>
        <w:t xml:space="preserve"> </w:t>
      </w:r>
      <w:r>
        <w:t xml:space="preserve">Quotation Estimate</w:t>
      </w:r>
      <w:r>
        <w:t xml:space="preserve"> </w:t>
      </w:r>
      <w:r>
        <w:t xml:space="preserve">is prepared in response to the formal request submitted by the Tehran Metropolitan Public Library Authority for the engagement of qualified</w:t>
      </w:r>
      <w:r>
        <w:t xml:space="preserve"> </w:t>
      </w:r>
      <w:r>
        <w:t xml:space="preserve">Librarian</w:t>
      </w:r>
      <w:r>
        <w:t xml:space="preserve"> </w:t>
      </w:r>
      <w:r>
        <w:t xml:space="preserve">professionals to support the operational, cataloguing, and community outreach functions of the library network across</w:t>
      </w:r>
      <w:r>
        <w:t xml:space="preserve"> </w:t>
      </w:r>
      <w:r>
        <w:t xml:space="preserve">Iran Tehran</w:t>
      </w:r>
      <w:r>
        <w:t xml:space="preserve">. The services outlined below are designed to meet the specific cultural, linguistic, and academic requirements of the Tehran metropolitan area, ensuring that all</w:t>
      </w:r>
      <w:r>
        <w:t xml:space="preserve"> </w:t>
      </w:r>
      <w:r>
        <w:t xml:space="preserve">Librarian</w:t>
      </w:r>
      <w:r>
        <w:t xml:space="preserve"> </w:t>
      </w:r>
      <w:r>
        <w:t xml:space="preserve">personnel are fluent in Persian (Farsi) and possess advanced knowledge of both international and regional classification systems.</w:t>
      </w:r>
    </w:p>
    <w:bookmarkEnd w:id="22"/>
    <w:bookmarkStart w:id="23" w:name="itemized-service-breakdown"/>
    <w:p>
      <w:pPr>
        <w:pStyle w:val="Heading2"/>
      </w:pPr>
      <w:r>
        <w:t xml:space="preserve">3. Itemized Service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Quantity</w:t>
            </w:r>
          </w:p>
        </w:tc>
        <w:tc>
          <w:tcPr/>
          <w:p>
            <w:pPr>
              <w:pStyle w:val="Compact"/>
              <w:jc w:val="left"/>
            </w:pPr>
            <w:r>
              <w:t xml:space="preserve">Unit Rate (USD)</w:t>
            </w:r>
          </w:p>
        </w:tc>
        <w:tc>
          <w:tcPr/>
          <w:p>
            <w:pPr>
              <w:pStyle w:val="Compact"/>
              <w:jc w:val="left"/>
            </w:pPr>
            <w:r>
              <w:t xml:space="preserve">Total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Senior Librarian — Full-time on-site position at the Central Tehran Library. Responsibilities include collection management, reference services, and staff supervision.</w:t>
            </w:r>
          </w:p>
        </w:tc>
        <w:tc>
          <w:tcPr/>
          <w:p>
            <w:pPr>
              <w:pStyle w:val="Compact"/>
              <w:jc w:val="left"/>
            </w:pPr>
            <w:r>
              <w:t xml:space="preserve">12 months</w:t>
            </w:r>
          </w:p>
        </w:tc>
        <w:tc>
          <w:tcPr/>
          <w:p>
            <w:pPr>
              <w:pStyle w:val="Compact"/>
              <w:jc w:val="left"/>
            </w:pPr>
            <w:r>
              <w:t xml:space="preserve">$4,200 / month</w:t>
            </w:r>
          </w:p>
        </w:tc>
        <w:tc>
          <w:tcPr/>
          <w:p>
            <w:pPr>
              <w:pStyle w:val="Compact"/>
              <w:jc w:val="left"/>
            </w:pPr>
            <w:r>
              <w:t xml:space="preserve">$50,400</w:t>
            </w:r>
          </w:p>
        </w:tc>
        <w:tc>
          <w:tcPr/>
          <w:p>
            <w:pPr>
              <w:pStyle w:val="Compact"/>
              <w:jc w:val="left"/>
            </w:pPr>
            <w:r>
              <w:t xml:space="preserve">Includes Persian language proficiency certification</w:t>
            </w:r>
          </w:p>
        </w:tc>
      </w:tr>
      <w:tr>
        <w:tc>
          <w:tcPr/>
          <w:p>
            <w:pPr>
              <w:pStyle w:val="Compact"/>
              <w:jc w:val="left"/>
            </w:pPr>
            <w:r>
              <w:t xml:space="preserve">2</w:t>
            </w:r>
          </w:p>
        </w:tc>
        <w:tc>
          <w:tcPr/>
          <w:p>
            <w:pPr>
              <w:pStyle w:val="Compact"/>
              <w:jc w:val="left"/>
            </w:pPr>
            <w:r>
              <w:t xml:space="preserve">Junior Librarian — Part-time cataloguing and digitization specialist for the Tehran South branch network (6 locations).</w:t>
            </w:r>
          </w:p>
        </w:tc>
        <w:tc>
          <w:tcPr/>
          <w:p>
            <w:pPr>
              <w:pStyle w:val="Compact"/>
              <w:jc w:val="left"/>
            </w:pPr>
            <w:r>
              <w:t xml:space="preserve">12 months</w:t>
            </w:r>
          </w:p>
        </w:tc>
        <w:tc>
          <w:tcPr/>
          <w:p>
            <w:pPr>
              <w:pStyle w:val="Compact"/>
              <w:jc w:val="left"/>
            </w:pPr>
            <w:r>
              <w:t xml:space="preserve">$2,100 / month</w:t>
            </w:r>
          </w:p>
        </w:tc>
        <w:tc>
          <w:tcPr/>
          <w:p>
            <w:pPr>
              <w:pStyle w:val="Compact"/>
              <w:jc w:val="left"/>
            </w:pPr>
            <w:r>
              <w:t xml:space="preserve">$25,200</w:t>
            </w:r>
          </w:p>
        </w:tc>
        <w:tc>
          <w:tcPr/>
          <w:p>
            <w:pPr>
              <w:pStyle w:val="Compact"/>
              <w:jc w:val="left"/>
            </w:pPr>
            <w:r>
              <w:t xml:space="preserve">Rotating schedule across branches</w:t>
            </w:r>
          </w:p>
        </w:tc>
      </w:tr>
      <w:tr>
        <w:tc>
          <w:tcPr/>
          <w:p>
            <w:pPr>
              <w:pStyle w:val="Compact"/>
              <w:jc w:val="left"/>
            </w:pPr>
            <w:r>
              <w:t xml:space="preserve">3</w:t>
            </w:r>
          </w:p>
        </w:tc>
        <w:tc>
          <w:tcPr/>
          <w:p>
            <w:pPr>
              <w:pStyle w:val="Compact"/>
              <w:jc w:val="left"/>
            </w:pPr>
            <w:r>
              <w:t xml:space="preserve">Librarian Training Program — On-site workshops for existing Tehran library staff on modern information retrieval, digital archiving, and MARC cataloguing standards.</w:t>
            </w:r>
          </w:p>
        </w:tc>
        <w:tc>
          <w:tcPr/>
          <w:p>
            <w:pPr>
              <w:pStyle w:val="Compact"/>
              <w:jc w:val="left"/>
            </w:pPr>
            <w:r>
              <w:t xml:space="preserve">8 sessions (2-day each)</w:t>
            </w:r>
          </w:p>
        </w:tc>
        <w:tc>
          <w:tcPr/>
          <w:p>
            <w:pPr>
              <w:pStyle w:val="Compact"/>
              <w:jc w:val="left"/>
            </w:pPr>
            <w:r>
              <w:t xml:space="preserve">$1,850 / session</w:t>
            </w:r>
          </w:p>
        </w:tc>
        <w:tc>
          <w:tcPr/>
          <w:p>
            <w:pPr>
              <w:pStyle w:val="Compact"/>
              <w:jc w:val="left"/>
            </w:pPr>
            <w:r>
              <w:t xml:space="preserve">$14,800</w:t>
            </w:r>
          </w:p>
        </w:tc>
        <w:tc>
          <w:tcPr/>
          <w:p>
            <w:pPr>
              <w:pStyle w:val="Compact"/>
              <w:jc w:val="left"/>
            </w:pPr>
            <w:r>
              <w:t xml:space="preserve">Conducted in Farsi and English</w:t>
            </w:r>
          </w:p>
        </w:tc>
      </w:tr>
      <w:tr>
        <w:tc>
          <w:tcPr/>
          <w:p>
            <w:pPr>
              <w:pStyle w:val="Compact"/>
              <w:jc w:val="left"/>
            </w:pPr>
            <w:r>
              <w:t xml:space="preserve">4</w:t>
            </w:r>
          </w:p>
        </w:tc>
        <w:tc>
          <w:tcPr/>
          <w:p>
            <w:pPr>
              <w:pStyle w:val="Compact"/>
              <w:jc w:val="left"/>
            </w:pPr>
            <w:r>
              <w:t xml:space="preserve">Community Outreach Librarian — Mobile service deployment to underserved districts in Tehran (Districts 17, 18, 19, 20, 21, 22).</w:t>
            </w:r>
          </w:p>
        </w:tc>
        <w:tc>
          <w:tcPr/>
          <w:p>
            <w:pPr>
              <w:pStyle w:val="Compact"/>
              <w:jc w:val="left"/>
            </w:pPr>
            <w:r>
              <w:t xml:space="preserve">6 months</w:t>
            </w:r>
          </w:p>
        </w:tc>
        <w:tc>
          <w:tcPr/>
          <w:p>
            <w:pPr>
              <w:pStyle w:val="Compact"/>
              <w:jc w:val="left"/>
            </w:pPr>
            <w:r>
              <w:t xml:space="preserve">$3,500 / month</w:t>
            </w:r>
          </w:p>
        </w:tc>
        <w:tc>
          <w:tcPr/>
          <w:p>
            <w:pPr>
              <w:pStyle w:val="Compact"/>
              <w:jc w:val="left"/>
            </w:pPr>
            <w:r>
              <w:t xml:space="preserve">$21,000</w:t>
            </w:r>
          </w:p>
        </w:tc>
        <w:tc>
          <w:tcPr/>
          <w:p>
            <w:pPr>
              <w:pStyle w:val="Compact"/>
              <w:jc w:val="left"/>
            </w:pPr>
            <w:r>
              <w:t xml:space="preserve">Includes transportation within Tehran metro</w:t>
            </w:r>
          </w:p>
        </w:tc>
      </w:tr>
      <w:tr>
        <w:tc>
          <w:tcPr/>
          <w:p>
            <w:pPr>
              <w:pStyle w:val="Compact"/>
              <w:jc w:val="left"/>
            </w:pPr>
            <w:r>
              <w:t xml:space="preserve">5</w:t>
            </w:r>
          </w:p>
        </w:tc>
        <w:tc>
          <w:tcPr/>
          <w:p>
            <w:pPr>
              <w:pStyle w:val="Compact"/>
              <w:jc w:val="left"/>
            </w:pPr>
            <w:r>
              <w:t xml:space="preserve">Digital Library Systems Consultant — Librarian-led assessment and implementation of an integrated library management system (ILMS) for all Tehran branches.</w:t>
            </w:r>
          </w:p>
        </w:tc>
        <w:tc>
          <w:tcPr/>
          <w:p>
            <w:pPr>
              <w:pStyle w:val="Compact"/>
              <w:jc w:val="left"/>
            </w:pPr>
            <w:r>
              <w:t xml:space="preserve">3 months (project-based)</w:t>
            </w:r>
          </w:p>
        </w:tc>
        <w:tc>
          <w:tcPr/>
          <w:p>
            <w:pPr>
              <w:pStyle w:val="Compact"/>
              <w:jc w:val="left"/>
            </w:pPr>
            <w:r>
              <w:t xml:space="preserve">$6,000 / month</w:t>
            </w:r>
          </w:p>
        </w:tc>
        <w:tc>
          <w:tcPr/>
          <w:p>
            <w:pPr>
              <w:pStyle w:val="Compact"/>
              <w:jc w:val="left"/>
            </w:pPr>
            <w:r>
              <w:t xml:space="preserve">$18,000</w:t>
            </w:r>
          </w:p>
        </w:tc>
        <w:tc>
          <w:tcPr/>
          <w:p>
            <w:pPr>
              <w:pStyle w:val="Compact"/>
              <w:jc w:val="left"/>
            </w:pPr>
            <w:r>
              <w:t xml:space="preserve">Includes software licensing coordination</w:t>
            </w:r>
          </w:p>
        </w:tc>
      </w:tr>
      <w:tr>
        <w:tc>
          <w:tcPr/>
          <w:p>
            <w:pPr>
              <w:pStyle w:val="Compact"/>
              <w:jc w:val="left"/>
            </w:pPr>
            <w:r>
              <w:t xml:space="preserve">6</w:t>
            </w:r>
          </w:p>
        </w:tc>
        <w:tc>
          <w:tcPr/>
          <w:p>
            <w:pPr>
              <w:pStyle w:val="Compact"/>
              <w:jc w:val="left"/>
            </w:pPr>
            <w:r>
              <w:t xml:space="preserve">Special Collections Librarian — Curation and preservation of rare Persian manuscripts and historical texts held in the Tehran archive.</w:t>
            </w:r>
          </w:p>
        </w:tc>
        <w:tc>
          <w:tcPr/>
          <w:p>
            <w:pPr>
              <w:pStyle w:val="Compact"/>
              <w:jc w:val="left"/>
            </w:pPr>
            <w:r>
              <w:t xml:space="preserve">12 months</w:t>
            </w:r>
          </w:p>
        </w:tc>
        <w:tc>
          <w:tcPr/>
          <w:p>
            <w:pPr>
              <w:pStyle w:val="Compact"/>
              <w:jc w:val="left"/>
            </w:pPr>
            <w:r>
              <w:t xml:space="preserve">$3,800 / month</w:t>
            </w:r>
          </w:p>
        </w:tc>
        <w:tc>
          <w:tcPr/>
          <w:p>
            <w:pPr>
              <w:pStyle w:val="Compact"/>
              <w:jc w:val="left"/>
            </w:pPr>
            <w:r>
              <w:t xml:space="preserve">$45,600</w:t>
            </w:r>
          </w:p>
        </w:tc>
        <w:tc>
          <w:tcPr/>
          <w:p>
            <w:pPr>
              <w:pStyle w:val="Compact"/>
              <w:jc w:val="left"/>
            </w:pPr>
            <w:r>
              <w:t xml:space="preserve">Requires conservation expertise</w:t>
            </w:r>
          </w:p>
        </w:tc>
      </w:tr>
      <w:tr>
        <w:tc>
          <w:tcPr>
            <w:gridSpan w:val="4"/>
          </w:tcPr>
          <w:p>
            <w:pPr>
              <w:pStyle w:val="Compact"/>
              <w:jc w:val="right"/>
            </w:pPr>
            <w:r>
              <w:t xml:space="preserve">SUBTOTAL</w:t>
            </w:r>
          </w:p>
        </w:tc>
        <w:tc>
          <w:tcPr/>
          <w:p>
            <w:pPr>
              <w:pStyle w:val="Compact"/>
              <w:jc w:val="left"/>
            </w:pPr>
            <w:r>
              <w:t xml:space="preserve">$175,000</w:t>
            </w:r>
          </w:p>
        </w:tc>
        <w:tc>
          <w:tcPr/>
          <w:p>
            <w:pPr>
              <w:pStyle w:val="Compact"/>
            </w:pPr>
          </w:p>
        </w:tc>
      </w:tr>
      <w:tr>
        <w:tc>
          <w:tcPr>
            <w:gridSpan w:val="4"/>
          </w:tcPr>
          <w:p>
            <w:pPr>
              <w:pStyle w:val="Compact"/>
              <w:jc w:val="right"/>
            </w:pPr>
            <w:r>
              <w:t xml:space="preserve">Applicable Tax &amp; Regulatory Fees (Iran)</w:t>
            </w:r>
          </w:p>
        </w:tc>
        <w:tc>
          <w:tcPr/>
          <w:p>
            <w:pPr>
              <w:pStyle w:val="Compact"/>
              <w:jc w:val="left"/>
            </w:pPr>
            <w:r>
              <w:t xml:space="preserve">$8,750</w:t>
            </w:r>
          </w:p>
        </w:tc>
        <w:tc>
          <w:tcPr/>
          <w:p>
            <w:pPr>
              <w:pStyle w:val="Compact"/>
              <w:jc w:val="left"/>
            </w:pPr>
            <w:r>
              <w:t xml:space="preserve">5% VAT</w:t>
            </w:r>
          </w:p>
        </w:tc>
      </w:tr>
      <w:tr>
        <w:tc>
          <w:tcPr>
            <w:gridSpan w:val="4"/>
          </w:tcPr>
          <w:p>
            <w:pPr>
              <w:pStyle w:val="Compact"/>
              <w:jc w:val="right"/>
            </w:pPr>
            <w:r>
              <w:t xml:space="preserve">GRAND TOTAL</w:t>
            </w:r>
          </w:p>
        </w:tc>
        <w:tc>
          <w:tcPr/>
          <w:p>
            <w:pPr>
              <w:pStyle w:val="Compact"/>
              <w:jc w:val="left"/>
            </w:pPr>
            <w:r>
              <w:t xml:space="preserve">$183,750</w:t>
            </w:r>
          </w:p>
        </w:tc>
        <w:tc>
          <w:tcPr/>
          <w:p>
            <w:pPr>
              <w:pStyle w:val="Compact"/>
            </w:pPr>
          </w:p>
        </w:tc>
      </w:tr>
    </w:tbl>
    <w:bookmarkEnd w:id="23"/>
    <w:bookmarkStart w:id="24" w:name="terms-and-conditions"/>
    <w:p>
      <w:pPr>
        <w:pStyle w:val="Heading2"/>
      </w:pPr>
      <w:r>
        <w:t xml:space="preserve">4. Terms and Conditions</w:t>
      </w:r>
    </w:p>
    <w:p>
      <w:pPr>
        <w:pStyle w:val="FirstParagraph"/>
      </w:pPr>
      <w:r>
        <w:rPr>
          <w:bCs/>
          <w:b/>
        </w:rPr>
        <w:t xml:space="preserve">4.1</w:t>
      </w:r>
      <w:r>
        <w:t xml:space="preserve"> </w:t>
      </w:r>
      <w:r>
        <w:t xml:space="preserve">This</w:t>
      </w:r>
      <w:r>
        <w:t xml:space="preserve"> </w:t>
      </w:r>
      <w:r>
        <w:t xml:space="preserve">Quotation Estimate</w:t>
      </w:r>
      <w:r>
        <w:t xml:space="preserve"> </w:t>
      </w:r>
      <w:r>
        <w:t xml:space="preserve">is valid for a period of thirty (30) calendar days from the date of issue. Any acceptance beyond this period may be subject to revised pricing due to market fluctuations in the</w:t>
      </w:r>
      <w:r>
        <w:t xml:space="preserve"> </w:t>
      </w:r>
      <w:r>
        <w:t xml:space="preserve">Iran Tehran</w:t>
      </w:r>
      <w:r>
        <w:t xml:space="preserve"> </w:t>
      </w:r>
      <w:r>
        <w:t xml:space="preserve">professional services sector.</w:t>
      </w:r>
    </w:p>
    <w:p>
      <w:pPr>
        <w:pStyle w:val="BodyText"/>
      </w:pPr>
      <w:r>
        <w:rPr>
          <w:bCs/>
          <w:b/>
        </w:rPr>
        <w:t xml:space="preserve">4.2</w:t>
      </w:r>
      <w:r>
        <w:t xml:space="preserve"> </w:t>
      </w:r>
      <w:r>
        <w:t xml:space="preserve">All</w:t>
      </w:r>
      <w:r>
        <w:t xml:space="preserve"> </w:t>
      </w:r>
      <w:r>
        <w:t xml:space="preserve">Librarian</w:t>
      </w:r>
      <w:r>
        <w:t xml:space="preserve"> </w:t>
      </w:r>
      <w:r>
        <w:t xml:space="preserve">personnel engaged under this estimate shall comply with the labor regulations of the Islamic Republic of Iran, including but not limited to the Labor Law of 1977 and applicable municipal bylaws of Tehran.</w:t>
      </w:r>
    </w:p>
    <w:p>
      <w:pPr>
        <w:pStyle w:val="BodyText"/>
      </w:pPr>
      <w:r>
        <w:rPr>
          <w:bCs/>
          <w:b/>
        </w:rPr>
        <w:t xml:space="preserve">4.3</w:t>
      </w:r>
      <w:r>
        <w:t xml:space="preserve"> </w:t>
      </w:r>
      <w:r>
        <w:t xml:space="preserve">Payment terms: 40% advance upon contract signing, 40% upon completion of the sixth month of service delivery, and 20% upon final project acceptance. All payments shall be processed through approved Iranian banking channels in accordance with Central Bank of Iran regulations.</w:t>
      </w:r>
    </w:p>
    <w:p>
      <w:pPr>
        <w:pStyle w:val="BodyText"/>
      </w:pPr>
      <w:r>
        <w:rPr>
          <w:bCs/>
          <w:b/>
        </w:rPr>
        <w:t xml:space="preserve">4.4</w:t>
      </w:r>
      <w:r>
        <w:t xml:space="preserve"> </w:t>
      </w:r>
      <w:r>
        <w:t xml:space="preserve">The</w:t>
      </w:r>
      <w:r>
        <w:t xml:space="preserve"> </w:t>
      </w:r>
      <w:r>
        <w:t xml:space="preserve">Librarian</w:t>
      </w:r>
      <w:r>
        <w:t xml:space="preserve"> </w:t>
      </w:r>
      <w:r>
        <w:t xml:space="preserve">professionals assigned to this project shall undergo a background verification process in coordination with the Tehran Municipal Authority prior to commencing duties.</w:t>
      </w:r>
    </w:p>
    <w:p>
      <w:pPr>
        <w:pStyle w:val="BodyText"/>
      </w:pPr>
      <w:r>
        <w:rPr>
          <w:bCs/>
          <w:b/>
        </w:rPr>
        <w:t xml:space="preserve">4.5</w:t>
      </w:r>
      <w:r>
        <w:t xml:space="preserve"> </w:t>
      </w:r>
      <w:r>
        <w:t xml:space="preserve">Any changes to the scope of work, additional</w:t>
      </w:r>
      <w:r>
        <w:t xml:space="preserve"> </w:t>
      </w:r>
      <w:r>
        <w:t xml:space="preserve">Librarian</w:t>
      </w:r>
      <w:r>
        <w:t xml:space="preserve"> </w:t>
      </w:r>
      <w:r>
        <w:t xml:space="preserve">positions, or extension of service duration beyond the terms stated in this</w:t>
      </w:r>
      <w:r>
        <w:t xml:space="preserve"> </w:t>
      </w:r>
      <w:r>
        <w:t xml:space="preserve">Quotation Estimate</w:t>
      </w:r>
      <w:r>
        <w:t xml:space="preserve"> </w:t>
      </w:r>
      <w:r>
        <w:t xml:space="preserve">shall require a written amendment signed by both parties.</w:t>
      </w:r>
    </w:p>
    <w:p>
      <w:pPr>
        <w:pStyle w:val="BodyText"/>
      </w:pPr>
      <w:r>
        <w:rPr>
          <w:bCs/>
          <w:b/>
        </w:rPr>
        <w:t xml:space="preserve">4.6</w:t>
      </w:r>
      <w:r>
        <w:t xml:space="preserve"> </w:t>
      </w:r>
      <w:r>
        <w:t xml:space="preserve">This estimate does not include costs for physical infrastructure modifications, furniture, or specialized equipment unless explicitly stated in the itemized breakdown above.</w:t>
      </w:r>
    </w:p>
    <w:p>
      <w:pPr>
        <w:pStyle w:val="BodyText"/>
      </w:pPr>
      <w:r>
        <w:rPr>
          <w:bCs/>
          <w:b/>
        </w:rPr>
        <w:t xml:space="preserve">4.7</w:t>
      </w:r>
      <w:r>
        <w:t xml:space="preserve"> </w:t>
      </w:r>
      <w:r>
        <w:t xml:space="preserve">Disputes arising from this</w:t>
      </w:r>
      <w:r>
        <w:t xml:space="preserve"> </w:t>
      </w:r>
      <w:r>
        <w:t xml:space="preserve">Quotation Estimate</w:t>
      </w:r>
      <w:r>
        <w:t xml:space="preserve"> </w:t>
      </w:r>
      <w:r>
        <w:t xml:space="preserve">or the subsequent service agreement shall be resolved through arbitration in Tehran, Iran, in accordance with the rules of the Tehran Regional Arbitration Center (TRAC).</w:t>
      </w:r>
    </w:p>
    <w:bookmarkEnd w:id="24"/>
    <w:bookmarkStart w:id="25" w:name="acceptance-and-authorization"/>
    <w:p>
      <w:pPr>
        <w:pStyle w:val="Heading2"/>
      </w:pPr>
      <w:r>
        <w:t xml:space="preserve">5. Acceptance and Authorization</w:t>
      </w:r>
    </w:p>
    <w:p>
      <w:pPr>
        <w:pStyle w:val="FirstParagraph"/>
      </w:pPr>
      <w:r>
        <w:t xml:space="preserve">By signing below, the client acknowledges that this</w:t>
      </w:r>
      <w:r>
        <w:t xml:space="preserve"> </w:t>
      </w:r>
      <w:r>
        <w:t xml:space="preserve">Quotation Estimate</w:t>
      </w:r>
      <w:r>
        <w:t xml:space="preserve"> </w:t>
      </w:r>
      <w:r>
        <w:t xml:space="preserve">accurately reflects the scope, cost, and terms of the</w:t>
      </w:r>
      <w:r>
        <w:t xml:space="preserve"> </w:t>
      </w:r>
      <w:r>
        <w:t xml:space="preserve">Librarian</w:t>
      </w:r>
      <w:r>
        <w:t xml:space="preserve"> </w:t>
      </w:r>
      <w:r>
        <w:t xml:space="preserve">services to be provided in</w:t>
      </w:r>
      <w:r>
        <w:t xml:space="preserve"> </w:t>
      </w:r>
      <w:r>
        <w:t xml:space="preserve">Iran Tehran</w:t>
      </w:r>
      <w:r>
        <w:t xml:space="preserve">, and authorizes the commencement of the engagement upon fulfillment of the advance payment condition.</w:t>
      </w:r>
    </w:p>
    <w:p>
      <w:pPr>
        <w:pStyle w:val="BodyText"/>
      </w:pPr>
      <w:r>
        <w:rPr>
          <w:bCs/>
          <w:b/>
        </w:rPr>
        <w:t xml:space="preserve">For the Service Provider:</w:t>
      </w:r>
    </w:p>
    <w:p>
      <w:pPr>
        <w:pStyle w:val="BodyText"/>
      </w:pPr>
      <w:r>
        <w:t xml:space="preserve">Name: Ms. Fatemeh Rahimi</w:t>
      </w:r>
      <w:r>
        <w:br/>
      </w:r>
      <w:r>
        <w:t xml:space="preserve">Title: Senior Account Manager</w:t>
      </w:r>
      <w:r>
        <w:br/>
      </w:r>
      <w:r>
        <w:t xml:space="preserve">Signature &amp; Date: _________________________</w:t>
      </w:r>
    </w:p>
    <w:p>
      <w:pPr>
        <w:pStyle w:val="BodyText"/>
      </w:pPr>
      <w:r>
        <w:rPr>
          <w:bCs/>
          <w:b/>
        </w:rPr>
        <w:t xml:space="preserve">For the Client (Tehran Metropolitan Public Library Authority):</w:t>
      </w:r>
    </w:p>
    <w:p>
      <w:pPr>
        <w:pStyle w:val="BodyText"/>
      </w:pPr>
      <w:r>
        <w:t xml:space="preserve">Name: Dr. Amir Hosseini</w:t>
      </w:r>
      <w:r>
        <w:br/>
      </w:r>
      <w:r>
        <w:t xml:space="preserve">Title: Director of Library Operations</w:t>
      </w:r>
      <w:r>
        <w:br/>
      </w:r>
      <w:r>
        <w:t xml:space="preserve">Signature &amp; Date: _________________________</w:t>
      </w:r>
    </w:p>
    <w:p>
      <w:pPr>
        <w:pStyle w:val="BodyText"/>
      </w:pPr>
      <w:r>
        <w:t xml:space="preserve">This Quotation Estimate document was prepared exclusively for the Tehran Metropolitan Public Library Authority. It is not transferable and does not constitute a binding contract until formally executed by both parties. © 2025 Professional Services Division — Tehran, Iran.</w:t>
      </w:r>
    </w:p>
    <w:p>
      <w:pPr>
        <w:pStyle w:val="BodyText"/>
      </w:pPr>
      <w:r>
        <w:t xml:space="preserve">Page 1 of 1 | Document ID: QE-IRN-THR-2025-0417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Iran Tehran</dc:title>
  <dc:creator/>
  <dc:language>en</dc:language>
  <cp:keywords/>
  <dcterms:created xsi:type="dcterms:W3CDTF">2026-10-10T01:11:33Z</dcterms:created>
  <dcterms:modified xsi:type="dcterms:W3CDTF">2026-10-10T01:11:33Z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