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t xml:space="preserve">Professional Librarian Services &amp; Library Management Solutions</w:t>
      </w:r>
    </w:p>
    <w:p>
      <w:pPr>
        <w:pStyle w:val="BodyText"/>
      </w:pPr>
      <w:r>
        <w:t xml:space="preserve">Casablanca, Morocco — Serving the Greater Casablanca-Settat Region</w:t>
      </w:r>
    </w:p>
    <w:bookmarkEnd w:id="20"/>
    <w:p>
      <w:pPr>
        <w:pStyle w:val="BodyText"/>
      </w:pPr>
      <w:r>
        <w:rPr>
          <w:bCs/>
          <w:b/>
        </w:rPr>
        <w:t xml:space="preserve">Quotation Estimate No.:</w:t>
      </w:r>
      <w:r>
        <w:t xml:space="preserve"> </w:t>
      </w:r>
      <w:r>
        <w:t xml:space="preserve">QE-CAS-2025-04782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Moroccan Dirham (MAD)</w:t>
      </w:r>
    </w:p>
    <w:bookmarkStart w:id="23" w:name="parties-involved"/>
    <w:p>
      <w:pPr>
        <w:pStyle w:val="Heading2"/>
      </w:pPr>
      <w:r>
        <w:t xml:space="preserve">1. Parties Involved</w:t>
      </w:r>
    </w:p>
    <w:bookmarkStart w:id="21" w:name="service-provider"/>
    <w:p>
      <w:pPr>
        <w:pStyle w:val="Heading3"/>
      </w:pPr>
      <w:r>
        <w:t xml:space="preserve">Service Provider</w:t>
      </w:r>
    </w:p>
    <w:p>
      <w:pPr>
        <w:pStyle w:val="FirstParagraph"/>
      </w:pPr>
      <w:r>
        <w:rPr>
          <w:bCs/>
          <w:b/>
        </w:rPr>
        <w:t xml:space="preserve">Atlas Knowledge Solutions SARL</w:t>
      </w:r>
    </w:p>
    <w:p>
      <w:pPr>
        <w:pStyle w:val="BodyText"/>
      </w:pPr>
      <w:r>
        <w:t xml:space="preserve">12, Boulevard Mohammed V, Quartier Gauthier</w:t>
      </w:r>
    </w:p>
    <w:p>
      <w:pPr>
        <w:pStyle w:val="BodyText"/>
      </w:pPr>
      <w:r>
        <w:t xml:space="preserve">Casablanca 20000, Morocco</w:t>
      </w:r>
    </w:p>
    <w:p>
      <w:pPr>
        <w:pStyle w:val="BodyText"/>
      </w:pPr>
      <w:r>
        <w:t xml:space="preserve">RC: 458213 — ICE: 002345678000091</w:t>
      </w:r>
    </w:p>
    <w:p>
      <w:pPr>
        <w:pStyle w:val="BodyText"/>
      </w:pPr>
      <w:r>
        <w:t xml:space="preserve">Tel: +212 522-345-678</w:t>
      </w:r>
    </w:p>
    <w:p>
      <w:pPr>
        <w:pStyle w:val="BodyText"/>
      </w:pPr>
      <w:r>
        <w:t xml:space="preserve">Email: quotations@atlas-knowledge.ma</w:t>
      </w:r>
    </w:p>
    <w:bookmarkEnd w:id="21"/>
    <w:bookmarkStart w:id="22" w:name="client-recipient"/>
    <w:p>
      <w:pPr>
        <w:pStyle w:val="Heading3"/>
      </w:pPr>
      <w:r>
        <w:t xml:space="preserve">Client / Recipient</w:t>
      </w:r>
    </w:p>
    <w:p>
      <w:pPr>
        <w:pStyle w:val="FirstParagraph"/>
      </w:pPr>
      <w:r>
        <w:rPr>
          <w:bCs/>
          <w:b/>
        </w:rPr>
        <w:t xml:space="preserve">Centre Culturel &amp; Pêdagogique de Casablanca</w:t>
      </w:r>
    </w:p>
    <w:p>
      <w:pPr>
        <w:pStyle w:val="BodyText"/>
      </w:pPr>
      <w:r>
        <w:t xml:space="preserve">45, Avenue Hassan II, Maárif</w:t>
      </w:r>
    </w:p>
    <w:p>
      <w:pPr>
        <w:pStyle w:val="BodyText"/>
      </w:pPr>
      <w:r>
        <w:t xml:space="preserve">Casablanca 20100, Morocco</w:t>
      </w:r>
    </w:p>
    <w:p>
      <w:pPr>
        <w:pStyle w:val="BodyText"/>
      </w:pPr>
      <w:r>
        <w:t xml:space="preserve">RC: 782341 — ICE: 003456789000042</w:t>
      </w:r>
    </w:p>
    <w:p>
      <w:pPr>
        <w:pStyle w:val="BodyText"/>
      </w:pPr>
      <w:r>
        <w:t xml:space="preserve">Attn: Dr. Fatima Zahra El Amrani, Director</w:t>
      </w:r>
    </w:p>
    <w:p>
      <w:pPr>
        <w:pStyle w:val="BodyText"/>
      </w:pPr>
      <w:r>
        <w:t xml:space="preserve">Email: f.elamrani@ccpcasablanca.ma</w:t>
      </w:r>
    </w:p>
    <w:bookmarkEnd w:id="22"/>
    <w:bookmarkEnd w:id="23"/>
    <w:bookmarkStart w:id="24" w:name="scope-of-librarian-services"/>
    <w:p>
      <w:pPr>
        <w:pStyle w:val="Heading2"/>
      </w:pPr>
      <w:r>
        <w:t xml:space="preserve">2. Scope of Librarian Services</w:t>
      </w:r>
    </w:p>
    <w:p>
      <w:pPr>
        <w:pStyle w:val="FirstParagraph"/>
      </w:pPr>
      <w:r>
        <w:t xml:space="preserve">This</w:t>
      </w:r>
      <w:r>
        <w:t xml:space="preserve"> </w:t>
      </w:r>
      <w:r>
        <w:t xml:space="preserve">Quotation Estimate</w:t>
      </w:r>
      <w:r>
        <w:t xml:space="preserve"> </w:t>
      </w:r>
      <w:r>
        <w:t xml:space="preserve">is issued by Atlas Knowledge Solutions SARL to provide comprehensive</w:t>
      </w:r>
      <w:r>
        <w:t xml:space="preserve"> </w:t>
      </w:r>
      <w:r>
        <w:t xml:space="preserve">Librarian</w:t>
      </w:r>
      <w:r>
        <w:t xml:space="preserve"> </w:t>
      </w:r>
      <w:r>
        <w:t xml:space="preserve">professional services for the Centre Culturel &amp; Pédagogique de Casablanca, located in the heart of</w:t>
      </w:r>
      <w:r>
        <w:t xml:space="preserve"> </w:t>
      </w:r>
      <w:r>
        <w:t xml:space="preserve">Morocco Casablanca</w:t>
      </w:r>
      <w:r>
        <w:t xml:space="preserve">. The scope of work encompasses the full spectrum of library operations, including but not limited to: cataloguing and classification of physical and digital collections, patron assistance and reference services, acquisition and procurement of new materials, interlibrary loan coordination, digital archive management, and the development of reading promotion programmes tailored to the diverse community of Casablanca.</w:t>
      </w:r>
    </w:p>
    <w:p>
      <w:pPr>
        <w:pStyle w:val="BodyText"/>
      </w:pPr>
      <w:r>
        <w:t xml:space="preserve">The assigned</w:t>
      </w:r>
      <w:r>
        <w:t xml:space="preserve"> </w:t>
      </w:r>
      <w:r>
        <w:t xml:space="preserve">Librarian</w:t>
      </w:r>
      <w:r>
        <w:t xml:space="preserve"> </w:t>
      </w:r>
      <w:r>
        <w:t xml:space="preserve">will be a certified professional with a minimum of eight (8) years of experience in academic and public library management within the Kingdom of Morocco. The</w:t>
      </w:r>
      <w:r>
        <w:t xml:space="preserve"> </w:t>
      </w:r>
      <w:r>
        <w:t xml:space="preserve">Librarian</w:t>
      </w:r>
      <w:r>
        <w:t xml:space="preserve"> </w:t>
      </w:r>
      <w:r>
        <w:t xml:space="preserve">shall be fluent in both Arabic and French, with working proficiency in English, to serve the multilingual population of</w:t>
      </w:r>
      <w:r>
        <w:t xml:space="preserve"> </w:t>
      </w:r>
      <w:r>
        <w:t xml:space="preserve">Morocco Casablanca</w:t>
      </w:r>
      <w:r>
        <w:t xml:space="preserve"> </w:t>
      </w:r>
      <w:r>
        <w:t xml:space="preserve">effectively. All services will be rendered in compliance with the Moroccan Ministry of Culture regulations and the standards set forth by the International Federation of Library Associations (IFLA).</w:t>
      </w:r>
    </w:p>
    <w:bookmarkEnd w:id="24"/>
    <w:bookmarkStart w:id="25" w:name="detailed-line-items-pricing"/>
    <w:p>
      <w:pPr>
        <w:pStyle w:val="Heading2"/>
      </w:pPr>
      <w:r>
        <w:t xml:space="preserve">3. Detailed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Librarian Service</w:t>
            </w:r>
          </w:p>
        </w:tc>
        <w:tc>
          <w:tcPr/>
          <w:p>
            <w:pPr>
              <w:pStyle w:val="Compact"/>
              <w:jc w:val="left"/>
            </w:pPr>
            <w:r>
              <w:t xml:space="preserve">Duration</w:t>
            </w:r>
          </w:p>
        </w:tc>
        <w:tc>
          <w:tcPr/>
          <w:p>
            <w:pPr>
              <w:pStyle w:val="Compact"/>
              <w:jc w:val="left"/>
            </w:pPr>
            <w:r>
              <w:t xml:space="preserve">Unit Rate (MAD)</w:t>
            </w:r>
          </w:p>
        </w:tc>
        <w:tc>
          <w:tcPr/>
          <w:p>
            <w:pPr>
              <w:pStyle w:val="Compact"/>
              <w:jc w:val="left"/>
            </w:pPr>
            <w:r>
              <w:t xml:space="preserve">Quantity</w:t>
            </w:r>
          </w:p>
        </w:tc>
        <w:tc>
          <w:tcPr/>
          <w:p>
            <w:pPr>
              <w:pStyle w:val="Compact"/>
              <w:jc w:val="left"/>
            </w:pPr>
            <w:r>
              <w:t xml:space="preserve">Amount (MAD)</w:t>
            </w:r>
          </w:p>
        </w:tc>
      </w:tr>
      <w:tr>
        <w:tc>
          <w:tcPr/>
          <w:p>
            <w:pPr>
              <w:pStyle w:val="Compact"/>
              <w:jc w:val="left"/>
            </w:pPr>
            <w:r>
              <w:t xml:space="preserve">01</w:t>
            </w:r>
          </w:p>
        </w:tc>
        <w:tc>
          <w:tcPr/>
          <w:p>
            <w:pPr>
              <w:pStyle w:val="Compact"/>
              <w:jc w:val="left"/>
            </w:pPr>
            <w:r>
              <w:t xml:space="preserve">Full-time Librarian engagement — daily operations, patron services, and reference desk management at the Casablanca branch</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12</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Collection audit, re-cataloguing, and re-shelving of 12,000+ physical volumes (Arabic, French, English)</w:t>
            </w:r>
          </w:p>
        </w:tc>
        <w:tc>
          <w:tcPr/>
          <w:p>
            <w:pPr>
              <w:pStyle w:val="Compact"/>
              <w:jc w:val="left"/>
            </w:pPr>
            <w:r>
              <w:t xml:space="preserve">One-time</w:t>
            </w:r>
          </w:p>
        </w:tc>
        <w:tc>
          <w:tcPr/>
          <w:p>
            <w:pPr>
              <w:pStyle w:val="Compact"/>
              <w:jc w:val="left"/>
            </w:pPr>
            <w:r>
              <w:t xml:space="preserve">45,000.00</w:t>
            </w:r>
          </w:p>
        </w:tc>
        <w:tc>
          <w:tcPr/>
          <w:p>
            <w:pPr>
              <w:pStyle w:val="Compact"/>
              <w:jc w:val="left"/>
            </w:pPr>
            <w:r>
              <w:t xml:space="preserve">1</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Digital library migration — scanning, metadata tagging, and integration into the Casablanca municipal e-library platform</w:t>
            </w:r>
          </w:p>
        </w:tc>
        <w:tc>
          <w:tcPr/>
          <w:p>
            <w:pPr>
              <w:pStyle w:val="Compact"/>
              <w:jc w:val="left"/>
            </w:pPr>
            <w:r>
              <w:t xml:space="preserve">6 months</w:t>
            </w:r>
          </w:p>
        </w:tc>
        <w:tc>
          <w:tcPr/>
          <w:p>
            <w:pPr>
              <w:pStyle w:val="Compact"/>
              <w:jc w:val="left"/>
            </w:pPr>
            <w:r>
              <w:t xml:space="preserve">32,000.00</w:t>
            </w:r>
          </w:p>
        </w:tc>
        <w:tc>
          <w:tcPr/>
          <w:p>
            <w:pPr>
              <w:pStyle w:val="Compact"/>
              <w:jc w:val="left"/>
            </w:pPr>
            <w:r>
              <w:t xml:space="preserve">6</w:t>
            </w:r>
          </w:p>
        </w:tc>
        <w:tc>
          <w:tcPr/>
          <w:p>
            <w:pPr>
              <w:pStyle w:val="Compact"/>
              <w:jc w:val="left"/>
            </w:pPr>
            <w:r>
              <w:t xml:space="preserve">192,000.00</w:t>
            </w:r>
          </w:p>
        </w:tc>
      </w:tr>
      <w:tr>
        <w:tc>
          <w:tcPr/>
          <w:p>
            <w:pPr>
              <w:pStyle w:val="Compact"/>
              <w:jc w:val="left"/>
            </w:pPr>
            <w:r>
              <w:t xml:space="preserve">04</w:t>
            </w:r>
          </w:p>
        </w:tc>
        <w:tc>
          <w:tcPr/>
          <w:p>
            <w:pPr>
              <w:pStyle w:val="Compact"/>
              <w:jc w:val="left"/>
            </w:pPr>
            <w:r>
              <w:t xml:space="preserve">Monthly acquisition &amp; procurement of new titles (budget: 8,000 MAD/month) including vendor negotiation in Casablanca</w:t>
            </w:r>
          </w:p>
        </w:tc>
        <w:tc>
          <w:tcPr/>
          <w:p>
            <w:pPr>
              <w:pStyle w:val="Compact"/>
              <w:jc w:val="left"/>
            </w:pPr>
            <w:r>
              <w:t xml:space="preserve">12 months</w:t>
            </w:r>
          </w:p>
        </w:tc>
        <w:tc>
          <w:tcPr/>
          <w:p>
            <w:pPr>
              <w:pStyle w:val="Compact"/>
              <w:jc w:val="left"/>
            </w:pPr>
            <w:r>
              <w:t xml:space="preserve">8,000.00</w:t>
            </w:r>
          </w:p>
        </w:tc>
        <w:tc>
          <w:tcPr/>
          <w:p>
            <w:pPr>
              <w:pStyle w:val="Compact"/>
              <w:jc w:val="left"/>
            </w:pPr>
            <w:r>
              <w:t xml:space="preserve">12</w:t>
            </w:r>
          </w:p>
        </w:tc>
        <w:tc>
          <w:tcPr/>
          <w:p>
            <w:pPr>
              <w:pStyle w:val="Compact"/>
              <w:jc w:val="left"/>
            </w:pPr>
            <w:r>
              <w:t xml:space="preserve">96,000.00</w:t>
            </w:r>
          </w:p>
        </w:tc>
      </w:tr>
      <w:tr>
        <w:tc>
          <w:tcPr/>
          <w:p>
            <w:pPr>
              <w:pStyle w:val="Compact"/>
              <w:jc w:val="left"/>
            </w:pPr>
            <w:r>
              <w:t xml:space="preserve">05</w:t>
            </w:r>
          </w:p>
        </w:tc>
        <w:tc>
          <w:tcPr/>
          <w:p>
            <w:pPr>
              <w:pStyle w:val="Compact"/>
              <w:jc w:val="left"/>
            </w:pPr>
            <w:r>
              <w:t xml:space="preserve">Community reading programmes — 4 monthly events in Casablanca neighbourhoods (Maârif, Gauthier, Aïn Sebaa)</w:t>
            </w:r>
          </w:p>
        </w:tc>
        <w:tc>
          <w:tcPr/>
          <w:p>
            <w:pPr>
              <w:pStyle w:val="Compact"/>
              <w:jc w:val="left"/>
            </w:pPr>
            <w:r>
              <w:t xml:space="preserve">12 months</w:t>
            </w:r>
          </w:p>
        </w:tc>
        <w:tc>
          <w:tcPr/>
          <w:p>
            <w:pPr>
              <w:pStyle w:val="Compact"/>
              <w:jc w:val="left"/>
            </w:pPr>
            <w:r>
              <w:t xml:space="preserve">6,500.00</w:t>
            </w:r>
          </w:p>
        </w:tc>
        <w:tc>
          <w:tcPr/>
          <w:p>
            <w:pPr>
              <w:pStyle w:val="Compact"/>
              <w:jc w:val="left"/>
            </w:pPr>
            <w:r>
              <w:t xml:space="preserve">48</w:t>
            </w:r>
          </w:p>
        </w:tc>
        <w:tc>
          <w:tcPr/>
          <w:p>
            <w:pPr>
              <w:pStyle w:val="Compact"/>
              <w:jc w:val="left"/>
            </w:pPr>
            <w:r>
              <w:t xml:space="preserve">312,000.00</w:t>
            </w:r>
          </w:p>
        </w:tc>
      </w:tr>
      <w:tr>
        <w:tc>
          <w:tcPr/>
          <w:p>
            <w:pPr>
              <w:pStyle w:val="Compact"/>
              <w:jc w:val="left"/>
            </w:pPr>
            <w:r>
              <w:t xml:space="preserve">06</w:t>
            </w:r>
          </w:p>
        </w:tc>
        <w:tc>
          <w:tcPr/>
          <w:p>
            <w:pPr>
              <w:pStyle w:val="Compact"/>
              <w:jc w:val="left"/>
            </w:pPr>
            <w:r>
              <w:t xml:space="preserve">Staff training — 2-day workshop for 6 junior library assistants on modern Librarian practices and ILS software</w:t>
            </w:r>
          </w:p>
        </w:tc>
        <w:tc>
          <w:tcPr/>
          <w:p>
            <w:pPr>
              <w:pStyle w:val="Compact"/>
              <w:jc w:val="left"/>
            </w:pPr>
            <w:r>
              <w:t xml:space="preserve">One-time</w:t>
            </w:r>
          </w:p>
        </w:tc>
        <w:tc>
          <w:tcPr/>
          <w:p>
            <w:pPr>
              <w:pStyle w:val="Compact"/>
              <w:jc w:val="left"/>
            </w:pPr>
            <w:r>
              <w:t xml:space="preserve">28,000.00</w:t>
            </w:r>
          </w:p>
        </w:tc>
        <w:tc>
          <w:tcPr/>
          <w:p>
            <w:pPr>
              <w:pStyle w:val="Compact"/>
              <w:jc w:val="left"/>
            </w:pPr>
            <w:r>
              <w:t xml:space="preserve">1</w:t>
            </w:r>
          </w:p>
        </w:tc>
        <w:tc>
          <w:tcPr/>
          <w:p>
            <w:pPr>
              <w:pStyle w:val="Compact"/>
              <w:jc w:val="left"/>
            </w:pPr>
            <w:r>
              <w:t xml:space="preserve">28,000.00</w:t>
            </w:r>
          </w:p>
        </w:tc>
      </w:tr>
      <w:tr>
        <w:tc>
          <w:tcPr/>
          <w:p>
            <w:pPr>
              <w:pStyle w:val="Compact"/>
              <w:jc w:val="left"/>
            </w:pPr>
            <w:r>
              <w:t xml:space="preserve">07</w:t>
            </w:r>
          </w:p>
        </w:tc>
        <w:tc>
          <w:tcPr/>
          <w:p>
            <w:pPr>
              <w:pStyle w:val="Compact"/>
              <w:jc w:val="left"/>
            </w:pPr>
            <w:r>
              <w:t xml:space="preserve">Quarterly performance reports &amp; strategic advisory to the Centre Culturel board in Casablanca</w:t>
            </w:r>
          </w:p>
        </w:tc>
        <w:tc>
          <w:tcPr/>
          <w:p>
            <w:pPr>
              <w:pStyle w:val="Compact"/>
              <w:jc w:val="left"/>
            </w:pPr>
            <w:r>
              <w:t xml:space="preserve">12 months</w:t>
            </w:r>
          </w:p>
        </w:tc>
        <w:tc>
          <w:tcPr/>
          <w:p>
            <w:pPr>
              <w:pStyle w:val="Compact"/>
              <w:jc w:val="left"/>
            </w:pPr>
            <w:r>
              <w:t xml:space="preserve">5,500.00</w:t>
            </w:r>
          </w:p>
        </w:tc>
        <w:tc>
          <w:tcPr/>
          <w:p>
            <w:pPr>
              <w:pStyle w:val="Compact"/>
              <w:jc w:val="left"/>
            </w:pPr>
            <w:r>
              <w:t xml:space="preserve">4</w:t>
            </w:r>
          </w:p>
        </w:tc>
        <w:tc>
          <w:tcPr/>
          <w:p>
            <w:pPr>
              <w:pStyle w:val="Compact"/>
              <w:jc w:val="left"/>
            </w:pPr>
            <w:r>
              <w:t xml:space="preserve">22,000.00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(MAD)</w:t>
            </w:r>
          </w:p>
        </w:tc>
        <w:tc>
          <w:tcPr/>
          <w:p>
            <w:pPr>
              <w:pStyle w:val="Compact"/>
              <w:jc w:val="right"/>
            </w:pPr>
            <w:r>
              <w:t xml:space="preserve">917,000.00</w:t>
            </w:r>
          </w:p>
        </w:tc>
      </w:tr>
      <w:tr>
        <w:tc>
          <w:tcPr/>
          <w:p>
            <w:pPr>
              <w:pStyle w:val="Compact"/>
              <w:jc w:val="left"/>
            </w:pPr>
            <w:r>
              <w:t xml:space="preserve">VAT — 20% (Moroccan Tax Code)</w:t>
            </w:r>
          </w:p>
        </w:tc>
        <w:tc>
          <w:tcPr/>
          <w:p>
            <w:pPr>
              <w:pStyle w:val="Compact"/>
              <w:jc w:val="right"/>
            </w:pPr>
            <w:r>
              <w:t xml:space="preserve">183,400.00</w:t>
            </w:r>
          </w:p>
        </w:tc>
      </w:tr>
      <w:tr>
        <w:tc>
          <w:tcPr/>
          <w:p>
            <w:pPr>
              <w:pStyle w:val="Compact"/>
              <w:jc w:val="left"/>
            </w:pPr>
            <w:r>
              <w:t xml:space="preserve">Local Transport &amp; Logistics within Casablanca</w:t>
            </w:r>
          </w:p>
        </w:tc>
        <w:tc>
          <w:tcPr/>
          <w:p>
            <w:pPr>
              <w:pStyle w:val="Compact"/>
              <w:jc w:val="right"/>
            </w:pPr>
            <w:r>
              <w:t xml:space="preserve">12,500.00</w:t>
            </w:r>
          </w:p>
        </w:tc>
      </w:tr>
      <w:tr>
        <w:tc>
          <w:tcPr/>
          <w:p>
            <w:pPr>
              <w:pStyle w:val="Compact"/>
              <w:jc w:val="left"/>
            </w:pPr>
            <w:r>
              <w:t xml:space="preserve">Grand Total (MAD)</w:t>
            </w:r>
          </w:p>
        </w:tc>
        <w:tc>
          <w:tcPr/>
          <w:p>
            <w:pPr>
              <w:pStyle w:val="Compact"/>
              <w:jc w:val="right"/>
            </w:pPr>
            <w:r>
              <w:t xml:space="preserve">1,112,900.00</w:t>
            </w:r>
          </w:p>
        </w:tc>
      </w:tr>
    </w:tbl>
    <w:p>
      <w:pPr>
        <w:pStyle w:val="BodyText"/>
      </w:pPr>
      <w:r>
        <w:rPr>
          <w:bCs/>
          <w:b/>
        </w:rPr>
        <w:t xml:space="preserve">Note:</w:t>
      </w:r>
      <w:r>
        <w:t xml:space="preserve"> </w:t>
      </w:r>
      <w:r>
        <w:t xml:space="preserve">This Quotation Estimate is valid for thirty (30) calendar days from the date of issue. All prices are quoted in Moroccan Dirhams (MAD) and are inclusive of all professional fees for the Librarian engagement in Morocco Casablanca. Any scope modification beyond 10% of the original estimate will require a revised Quotation Estimate.</w:t>
      </w:r>
    </w:p>
    <w:bookmarkEnd w:id="25"/>
    <w:bookmarkStart w:id="26" w:name="terms-conditions"/>
    <w:p>
      <w:pPr>
        <w:pStyle w:val="Heading2"/>
      </w:pPr>
      <w:r>
        <w:t xml:space="preserve">4. Terms &amp; Conditions</w:t>
      </w:r>
    </w:p>
    <w:p>
      <w:pPr>
        <w:numPr>
          <w:ilvl w:val="0"/>
          <w:numId w:val="1001"/>
        </w:numPr>
        <w:pStyle w:val="Compact"/>
      </w:pPr>
      <w:r>
        <w:rPr>
          <w:bCs/>
          <w:b/>
        </w:rPr>
        <w:t xml:space="preserve">Acceptance:</w:t>
      </w:r>
      <w:r>
        <w:t xml:space="preserve"> </w:t>
      </w:r>
      <w:r>
        <w:t xml:space="preserve">This Quotation Estimate becomes a binding contract upon written acceptance by the client and countersignature by both parties. The Librarian services shall commence within fifteen (15) business days of contract execution.</w:t>
      </w:r>
    </w:p>
    <w:p>
      <w:pPr>
        <w:numPr>
          <w:ilvl w:val="0"/>
          <w:numId w:val="1001"/>
        </w:numPr>
        <w:pStyle w:val="Compact"/>
      </w:pPr>
      <w:r>
        <w:rPr>
          <w:bCs/>
          <w:b/>
        </w:rPr>
        <w:t xml:space="preserve">Payment Schedule:</w:t>
      </w:r>
      <w:r>
        <w:t xml:space="preserve"> </w:t>
      </w:r>
      <w:r>
        <w:t xml:space="preserve">30% advance payment upon signing, 40% at the six-month milestone, and 30% upon final delivery and acceptance of all Librarian deliverables. Payments shall be made via bank transfer to the provider's account at Attijariwafa Bank, Casablanca branch.</w:t>
      </w:r>
    </w:p>
    <w:p>
      <w:pPr>
        <w:numPr>
          <w:ilvl w:val="0"/>
          <w:numId w:val="1001"/>
        </w:numPr>
        <w:pStyle w:val="Compact"/>
      </w:pPr>
      <w:r>
        <w:rPr>
          <w:bCs/>
          <w:b/>
        </w:rPr>
        <w:t xml:space="preserve">Applicable Law:</w:t>
      </w:r>
      <w:r>
        <w:t xml:space="preserve"> </w:t>
      </w:r>
      <w:r>
        <w:t xml:space="preserve">This agreement is governed by the laws of the Kingdom of Morocco. Any disputes shall be resolved through the competent courts of Casablanca, Morocco.</w:t>
      </w:r>
    </w:p>
    <w:p>
      <w:pPr>
        <w:numPr>
          <w:ilvl w:val="0"/>
          <w:numId w:val="1001"/>
        </w:numPr>
        <w:pStyle w:val="Compact"/>
      </w:pPr>
      <w:r>
        <w:rPr>
          <w:bCs/>
          <w:b/>
        </w:rPr>
        <w:t xml:space="preserve">Confidentiality:</w:t>
      </w:r>
      <w:r>
        <w:t xml:space="preserve"> </w:t>
      </w:r>
      <w:r>
        <w:t xml:space="preserve">The Librarian and all supporting staff shall maintain strict confidentiality regarding patron data, collection records, and internal operations of the Centre Culturel in Casablanca, in accordance with Moroccan data protection regulations.</w:t>
      </w:r>
    </w:p>
    <w:p>
      <w:pPr>
        <w:numPr>
          <w:ilvl w:val="0"/>
          <w:numId w:val="1001"/>
        </w:numPr>
        <w:pStyle w:val="Compact"/>
      </w:pPr>
      <w:r>
        <w:rPr>
          <w:bCs/>
          <w:b/>
        </w:rPr>
        <w:t xml:space="preserve">Termination:</w:t>
      </w:r>
      <w:r>
        <w:t xml:space="preserve"> </w:t>
      </w:r>
      <w:r>
        <w:t xml:space="preserve">Either party may terminate the engagement with sixty (60) days written notice. In the event of early termination, the client shall be liable for all services rendered up to the termination date plus a 10% administrative fee.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public health emergencies affecting Casablanca or the broader Morocco region.</w:t>
      </w:r>
    </w:p>
    <w:p>
      <w:pPr>
        <w:numPr>
          <w:ilvl w:val="0"/>
          <w:numId w:val="1001"/>
        </w:numPr>
        <w:pStyle w:val="Compact"/>
      </w:pPr>
      <w:r>
        <w:rPr>
          <w:bCs/>
          <w:b/>
        </w:rPr>
        <w:t xml:space="preserve">Intellectual Property:</w:t>
      </w:r>
      <w:r>
        <w:t xml:space="preserve"> </w:t>
      </w:r>
      <w:r>
        <w:t xml:space="preserve">All reports, catalogues, and digital assets produced by the Librarian under this Quotation Estimate shall become the property of the client upon full payment.</w:t>
      </w:r>
    </w:p>
    <w:bookmarkEnd w:id="26"/>
    <w:bookmarkStart w:id="27" w:name="acceptance-signatures"/>
    <w:p>
      <w:pPr>
        <w:pStyle w:val="Heading2"/>
      </w:pPr>
      <w:r>
        <w:t xml:space="preserve">5. Acceptance &amp; Signatures</w:t>
      </w:r>
    </w:p>
    <w:p>
      <w:pPr>
        <w:pStyle w:val="FirstParagraph"/>
      </w:pPr>
      <w:r>
        <w:rPr>
          <w:bCs/>
          <w:b/>
        </w:rPr>
        <w:t xml:space="preserve">For Atlas Knowledge Solutions SARL</w:t>
      </w:r>
    </w:p>
    <w:p>
      <w:pPr>
        <w:pStyle w:val="BodyText"/>
      </w:pPr>
      <w:r>
        <w:t xml:space="preserve">Authorized Signatory</w:t>
      </w:r>
    </w:p>
    <w:p>
      <w:pPr>
        <w:pStyle w:val="BodyText"/>
      </w:pPr>
      <w:r>
        <w:t xml:space="preserve">Name: Youssef Benali, CEO</w:t>
      </w:r>
      <w:r>
        <w:br/>
      </w:r>
      <w:r>
        <w:t xml:space="preserve">Date: _______________</w:t>
      </w:r>
    </w:p>
    <w:p>
      <w:pPr>
        <w:pStyle w:val="BodyText"/>
      </w:pPr>
      <w:r>
        <w:rPr>
          <w:bCs/>
          <w:b/>
        </w:rPr>
        <w:t xml:space="preserve">For Centre Culturel &amp; Pédagogique de Casablanca</w:t>
      </w:r>
    </w:p>
    <w:p>
      <w:pPr>
        <w:pStyle w:val="BodyText"/>
      </w:pPr>
      <w:r>
        <w:t xml:space="preserve">Authorized Signatory</w:t>
      </w:r>
    </w:p>
    <w:p>
      <w:pPr>
        <w:pStyle w:val="BodyText"/>
      </w:pPr>
      <w:r>
        <w:t xml:space="preserve">Name: Dr. Fatima Zahra El Amrani</w:t>
      </w:r>
      <w:r>
        <w:br/>
      </w:r>
      <w:r>
        <w:t xml:space="preserve">Date: _______________</w:t>
      </w:r>
    </w:p>
    <w:p>
      <w:pPr>
        <w:pStyle w:val="BodyText"/>
      </w:pPr>
      <w:r>
        <w:t xml:space="preserve">Atlas Knowledge Solutions SARL — 12, Boulevard Mohammed V, Casablanca 20000, Morocco</w:t>
      </w:r>
    </w:p>
    <w:p>
      <w:pPr>
        <w:pStyle w:val="BodyText"/>
      </w:pPr>
      <w:r>
        <w:t xml:space="preserve">Tel: +212 522-345-678 | Email: quotations@atlas-knowledge.ma | Web: www.atlas-knowledge.ma</w:t>
      </w:r>
    </w:p>
    <w:p>
      <w:pPr>
        <w:pStyle w:val="BodyText"/>
      </w:pPr>
      <w:r>
        <w:t xml:space="preserve">This Quotation Estimate document was generated for the provision of Librarian services in Morocco Casablanca. Document Ref: QE-CAS-2025-04782</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Morocco Casablanca</dc:title>
  <dc:creator/>
  <dc:language>en</dc:language>
  <cp:keywords/>
  <dcterms:created xsi:type="dcterms:W3CDTF">2026-10-10T06:58:01Z</dcterms:created>
  <dcterms:modified xsi:type="dcterms:W3CDTF">2026-10-10T06:58:01Z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