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Librarian Services — Myanmar Yangon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QTE-MYR-YGN-2025-0472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Myanmar Kyat (MMK) / USD</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Golden Pagoda Knowledge Solutions Ltd.</w:t>
      </w:r>
    </w:p>
    <w:p>
      <w:pPr>
        <w:pStyle w:val="BodyText"/>
      </w:pPr>
      <w:r>
        <w:rPr>
          <w:bCs/>
          <w:b/>
        </w:rPr>
        <w:t xml:space="preserve">Address:</w:t>
      </w:r>
      <w:r>
        <w:t xml:space="preserve"> </w:t>
      </w:r>
      <w:r>
        <w:t xml:space="preserve">No. 42, Sule Pagoda Road, Kyauktada Township, Yangon, Myanmar</w:t>
      </w:r>
    </w:p>
    <w:p>
      <w:pPr>
        <w:pStyle w:val="BodyText"/>
      </w:pPr>
      <w:r>
        <w:rPr>
          <w:bCs/>
          <w:b/>
        </w:rPr>
        <w:t xml:space="preserve">Contact:</w:t>
      </w:r>
      <w:r>
        <w:t xml:space="preserve"> </w:t>
      </w:r>
      <w:r>
        <w:t xml:space="preserve">+95-9-790-123-456</w:t>
      </w:r>
    </w:p>
    <w:p>
      <w:pPr>
        <w:pStyle w:val="BodyText"/>
      </w:pPr>
      <w:r>
        <w:rPr>
          <w:bCs/>
          <w:b/>
        </w:rPr>
        <w:t xml:space="preserve">Email:</w:t>
      </w:r>
      <w:r>
        <w:t xml:space="preserve"> </w:t>
      </w:r>
      <w:r>
        <w:t xml:space="preserve">info@goldenpagodaks.com.mm</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Yangon Regional Public Library Authority</w:t>
      </w:r>
    </w:p>
    <w:p>
      <w:pPr>
        <w:pStyle w:val="BodyText"/>
      </w:pPr>
      <w:r>
        <w:rPr>
          <w:bCs/>
          <w:b/>
        </w:rPr>
        <w:t xml:space="preserve">Address:</w:t>
      </w:r>
      <w:r>
        <w:t xml:space="preserve"> </w:t>
      </w:r>
      <w:r>
        <w:t xml:space="preserve">111, Anawrahta Road, Insein Township, Yangon, Myanmar</w:t>
      </w:r>
    </w:p>
    <w:p>
      <w:pPr>
        <w:pStyle w:val="BodyText"/>
      </w:pPr>
      <w:r>
        <w:rPr>
          <w:bCs/>
          <w:b/>
        </w:rPr>
        <w:t xml:space="preserve">Attn:</w:t>
      </w:r>
      <w:r>
        <w:t xml:space="preserve"> </w:t>
      </w:r>
      <w:r>
        <w:t xml:space="preserve">U Thura Aung Myint, Director of Library Operations</w:t>
      </w:r>
    </w:p>
    <w:p>
      <w:pPr>
        <w:pStyle w:val="BodyText"/>
      </w:pPr>
      <w:r>
        <w:rPr>
          <w:bCs/>
          <w:b/>
        </w:rPr>
        <w:t xml:space="preserve">Reference:</w:t>
      </w:r>
      <w:r>
        <w:t xml:space="preserve"> </w:t>
      </w:r>
      <w:r>
        <w:t xml:space="preserve">RPLA/HR/2025/0089</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Central Yangon Library Complex</w:t>
      </w:r>
    </w:p>
    <w:p>
      <w:pPr>
        <w:pStyle w:val="BodyText"/>
      </w:pPr>
      <w:r>
        <w:rPr>
          <w:bCs/>
          <w:b/>
        </w:rPr>
        <w:t xml:space="preserve">Secondary Site:</w:t>
      </w:r>
      <w:r>
        <w:t xml:space="preserve"> </w:t>
      </w:r>
      <w:r>
        <w:t xml:space="preserve">Eastern Yangon Branch, Hlaing Township</w:t>
      </w:r>
    </w:p>
    <w:p>
      <w:pPr>
        <w:pStyle w:val="BodyText"/>
      </w:pPr>
      <w:r>
        <w:rPr>
          <w:bCs/>
          <w:b/>
        </w:rPr>
        <w:t xml:space="preserve">Region:</w:t>
      </w:r>
      <w:r>
        <w:t xml:space="preserve"> </w:t>
      </w:r>
      <w:r>
        <w:t xml:space="preserve">Yangon Region, Myanmar</w:t>
      </w:r>
    </w:p>
    <w:p>
      <w:pPr>
        <w:pStyle w:val="BodyText"/>
      </w:pPr>
      <w:r>
        <w:rPr>
          <w:bCs/>
          <w:b/>
        </w:rPr>
        <w:t xml:space="preserve">Engagement Period:</w:t>
      </w:r>
      <w:r>
        <w:t xml:space="preserve"> </w:t>
      </w:r>
      <w:r>
        <w:t xml:space="preserve">12 Months (July 2025 – June 2026)</w:t>
      </w:r>
    </w:p>
    <w:bookmarkEnd w:id="24"/>
    <w:bookmarkStart w:id="25" w:name="purpose-of-this-quotation-estimate"/>
    <w:p>
      <w:pPr>
        <w:pStyle w:val="Heading2"/>
      </w:pPr>
      <w:r>
        <w:t xml:space="preserve">1. Purpose of This Quotation Estimate</w:t>
      </w:r>
    </w:p>
    <w:p>
      <w:pPr>
        <w:pStyle w:val="FirstParagraph"/>
      </w:pPr>
      <w:r>
        <w:t xml:space="preserve">This Quotation Estimate is formally issued by Golden Pagoda Knowledge Solutions Ltd. to the Yangon Regional Public Library Authority in order to provide a comprehensive and transparent financial proposal for the engagement of a qualified Librarian professional in Myanmar Yangon. The purpose of this document is to outline the scope of services, associated costs, payment terms, and conditions governing the provision of Librarian services within the Yangon municipal library network. This Quotation Estimate reflects our commitment to delivering world-class library management expertise tailored to the unique cultural, linguistic, and operational context of Myanmar Yangon.</w:t>
      </w:r>
    </w:p>
    <w:bookmarkEnd w:id="25"/>
    <w:bookmarkStart w:id="26" w:name="scope-of-librarian-services"/>
    <w:p>
      <w:pPr>
        <w:pStyle w:val="Heading2"/>
      </w:pPr>
      <w:r>
        <w:t xml:space="preserve">2. Scope of Librarian Services</w:t>
      </w:r>
    </w:p>
    <w:p>
      <w:pPr>
        <w:pStyle w:val="FirstParagraph"/>
      </w:pPr>
      <w:r>
        <w:t xml:space="preserve">The Librarian engagement under this Quotation Estimate encompasses the following professional duties and responsibilities to be performed at the designated library facilities in Myanmar Yangon:</w:t>
      </w:r>
    </w:p>
    <w:p>
      <w:pPr>
        <w:pStyle w:val="BodyText"/>
      </w:pPr>
      <w:r>
        <w:rPr>
          <w:bCs/>
          <w:b/>
        </w:rPr>
        <w:t xml:space="preserve">2.1 Collection Management &amp; Curation:</w:t>
      </w:r>
      <w:r>
        <w:t xml:space="preserve"> </w:t>
      </w:r>
      <w:r>
        <w:t xml:space="preserve">The Librarian shall oversee the acquisition, cataloguing, classification, and preservation of both physical and digital collections, including Burmese-language texts, English-language academic materials, and multilingual periodicals relevant to the Yangon community.</w:t>
      </w:r>
    </w:p>
    <w:p>
      <w:pPr>
        <w:pStyle w:val="BodyText"/>
      </w:pPr>
      <w:r>
        <w:rPr>
          <w:bCs/>
          <w:b/>
        </w:rPr>
        <w:t xml:space="preserve">2.2 Reference &amp; Information Services:</w:t>
      </w:r>
      <w:r>
        <w:t xml:space="preserve"> </w:t>
      </w:r>
      <w:r>
        <w:t xml:space="preserve">Provision of expert reference assistance to patrons, researchers, students, and the general public in Myanmar Yangon, including guidance on digital databases, inter-library loan coordination, and research methodology support.</w:t>
      </w:r>
    </w:p>
    <w:p>
      <w:pPr>
        <w:pStyle w:val="BodyText"/>
      </w:pPr>
      <w:r>
        <w:rPr>
          <w:bCs/>
          <w:b/>
        </w:rPr>
        <w:t xml:space="preserve">2.3 Digital Library Development:</w:t>
      </w:r>
      <w:r>
        <w:t xml:space="preserve"> </w:t>
      </w:r>
      <w:r>
        <w:t xml:space="preserve">Leading the digitisation of rare Burmese manuscripts and historical documents held in the Yangon collection, implementing modern library management systems (ILS), and ensuring accessibility of digital resources for the Myanmar Yangon community.</w:t>
      </w:r>
    </w:p>
    <w:p>
      <w:pPr>
        <w:pStyle w:val="BodyText"/>
      </w:pPr>
      <w:r>
        <w:rPr>
          <w:bCs/>
          <w:b/>
        </w:rPr>
        <w:t xml:space="preserve">2.4 Community Outreach &amp; Programming:</w:t>
      </w:r>
      <w:r>
        <w:t xml:space="preserve"> </w:t>
      </w:r>
      <w:r>
        <w:t xml:space="preserve">Designing and executing literacy programmes, reading initiatives, and educational workshops in collaboration with local schools, universities, and community organisations across Yangon townships.</w:t>
      </w:r>
    </w:p>
    <w:p>
      <w:pPr>
        <w:pStyle w:val="BodyText"/>
      </w:pPr>
      <w:r>
        <w:rPr>
          <w:bCs/>
          <w:b/>
        </w:rPr>
        <w:t xml:space="preserve">2.5 Staff Supervision &amp; Training:</w:t>
      </w:r>
      <w:r>
        <w:t xml:space="preserve"> </w:t>
      </w:r>
      <w:r>
        <w:t xml:space="preserve">Managing and training a team of six (6) assistant librarians and four (4) library technicians at both the Central Yangon Library Complex and the Eastern Yangon Branch facility.</w:t>
      </w:r>
    </w:p>
    <w:bookmarkEnd w:id="26"/>
    <w:bookmarkStart w:id="27" w:name="financial-breakdown-pricing"/>
    <w:p>
      <w:pPr>
        <w:pStyle w:val="Heading2"/>
      </w:pPr>
      <w:r>
        <w:t xml:space="preserve">3. Financial Breakdown &amp; Pricing</w:t>
      </w:r>
    </w:p>
    <w:p>
      <w:pPr>
        <w:pStyle w:val="FirstParagraph"/>
      </w:pPr>
      <w:r>
        <w:t xml:space="preserve">The following table presents the detailed cost structure for the Librarian services as outlined in this Quotation Estimate. All figures are quoted in Myanmar Kyat (MMK) with USD equivalents provided for international reference at an exchange rate of 1 USD = 5,100 MMK.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(MMK)</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Senior Librarian Monthly Professional Fee</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3,529</w:t>
            </w:r>
          </w:p>
        </w:tc>
      </w:tr>
      <w:tr>
        <w:tc>
          <w:tcPr/>
          <w:p>
            <w:pPr>
              <w:pStyle w:val="Compact"/>
              <w:jc w:val="left"/>
            </w:pPr>
            <w:r>
              <w:t xml:space="preserve">02</w:t>
            </w:r>
          </w:p>
        </w:tc>
        <w:tc>
          <w:tcPr/>
          <w:p>
            <w:pPr>
              <w:pStyle w:val="Compact"/>
              <w:jc w:val="left"/>
            </w:pPr>
            <w:r>
              <w:t xml:space="preserve">Library Management System (ILS) Licensing &amp; Setup</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882</w:t>
            </w:r>
          </w:p>
        </w:tc>
      </w:tr>
      <w:tr>
        <w:tc>
          <w:tcPr/>
          <w:p>
            <w:pPr>
              <w:pStyle w:val="Compact"/>
              <w:jc w:val="left"/>
            </w:pPr>
            <w:r>
              <w:t xml:space="preserve">03</w:t>
            </w:r>
          </w:p>
        </w:tc>
        <w:tc>
          <w:tcPr/>
          <w:p>
            <w:pPr>
              <w:pStyle w:val="Compact"/>
              <w:jc w:val="left"/>
            </w:pPr>
            <w:r>
              <w:t xml:space="preserve">Digital Cataloguing &amp; Metadata Migration</w:t>
            </w:r>
          </w:p>
        </w:tc>
        <w:tc>
          <w:tcPr/>
          <w:p>
            <w:pPr>
              <w:pStyle w:val="Compact"/>
              <w:jc w:val="left"/>
            </w:pPr>
            <w:r>
              <w:t xml:space="preserve">6 Months</w:t>
            </w:r>
          </w:p>
        </w:tc>
        <w:tc>
          <w:tcPr/>
          <w:p>
            <w:pPr>
              <w:pStyle w:val="Compact"/>
              <w:jc w:val="left"/>
            </w:pPr>
            <w:r>
              <w:t xml:space="preserve">3,600,000</w:t>
            </w:r>
          </w:p>
        </w:tc>
        <w:tc>
          <w:tcPr/>
          <w:p>
            <w:pPr>
              <w:pStyle w:val="Compact"/>
              <w:jc w:val="left"/>
            </w:pPr>
            <w:r>
              <w:t xml:space="preserve">706</w:t>
            </w:r>
          </w:p>
        </w:tc>
      </w:tr>
      <w:tr>
        <w:tc>
          <w:tcPr/>
          <w:p>
            <w:pPr>
              <w:pStyle w:val="Compact"/>
              <w:jc w:val="left"/>
            </w:pPr>
            <w:r>
              <w:t xml:space="preserve">04</w:t>
            </w:r>
          </w:p>
        </w:tc>
        <w:tc>
          <w:tcPr/>
          <w:p>
            <w:pPr>
              <w:pStyle w:val="Compact"/>
              <w:jc w:val="left"/>
            </w:pPr>
            <w:r>
              <w:t xml:space="preserve">Staff Training Programme (10 Personnel)</w:t>
            </w:r>
          </w:p>
        </w:tc>
        <w:tc>
          <w:tcPr/>
          <w:p>
            <w:pPr>
              <w:pStyle w:val="Compact"/>
              <w:jc w:val="left"/>
            </w:pPr>
            <w:r>
              <w:t xml:space="preserve">3 Months</w:t>
            </w:r>
          </w:p>
        </w:tc>
        <w:tc>
          <w:tcPr/>
          <w:p>
            <w:pPr>
              <w:pStyle w:val="Compact"/>
              <w:jc w:val="left"/>
            </w:pPr>
            <w:r>
              <w:t xml:space="preserve">2,400,000</w:t>
            </w:r>
          </w:p>
        </w:tc>
        <w:tc>
          <w:tcPr/>
          <w:p>
            <w:pPr>
              <w:pStyle w:val="Compact"/>
              <w:jc w:val="left"/>
            </w:pPr>
            <w:r>
              <w:t xml:space="preserve">471</w:t>
            </w:r>
          </w:p>
        </w:tc>
      </w:tr>
      <w:tr>
        <w:tc>
          <w:tcPr/>
          <w:p>
            <w:pPr>
              <w:pStyle w:val="Compact"/>
              <w:jc w:val="left"/>
            </w:pPr>
            <w:r>
              <w:t xml:space="preserve">05</w:t>
            </w:r>
          </w:p>
        </w:tc>
        <w:tc>
          <w:tcPr/>
          <w:p>
            <w:pPr>
              <w:pStyle w:val="Compact"/>
              <w:jc w:val="left"/>
            </w:pPr>
            <w:r>
              <w:t xml:space="preserve">Community Outreach &amp; Literacy Programmes</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588</w:t>
            </w:r>
          </w:p>
        </w:tc>
      </w:tr>
      <w:tr>
        <w:tc>
          <w:tcPr/>
          <w:p>
            <w:pPr>
              <w:pStyle w:val="Compact"/>
              <w:jc w:val="left"/>
            </w:pPr>
            <w:r>
              <w:t xml:space="preserve">06</w:t>
            </w:r>
          </w:p>
        </w:tc>
        <w:tc>
          <w:tcPr/>
          <w:p>
            <w:pPr>
              <w:pStyle w:val="Compact"/>
              <w:jc w:val="left"/>
            </w:pPr>
            <w:r>
              <w:t xml:space="preserve">Travel &amp; Logistics within Yangon Region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235</w:t>
            </w:r>
          </w:p>
        </w:tc>
      </w:tr>
      <w:tr>
        <w:tc>
          <w:tcPr/>
          <w:p>
            <w:pPr>
              <w:pStyle w:val="Compact"/>
              <w:jc w:val="left"/>
            </w:pPr>
            <w:r>
              <w:t xml:space="preserve">07</w:t>
            </w:r>
          </w:p>
        </w:tc>
        <w:tc>
          <w:tcPr/>
          <w:p>
            <w:pPr>
              <w:pStyle w:val="Compact"/>
              <w:jc w:val="left"/>
            </w:pPr>
            <w:r>
              <w:t xml:space="preserve">Annual Performance Review &amp; Reporting</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176</w:t>
            </w:r>
          </w:p>
        </w:tc>
      </w:tr>
      <w:tr>
        <w:tc>
          <w:tcPr>
            <w:gridSpan w:val="3"/>
          </w:tcPr>
          <w:p>
            <w:pPr>
              <w:pStyle w:val="Compact"/>
              <w:jc w:val="left"/>
            </w:pPr>
            <w:r>
              <w:rPr>
                <w:bCs/>
                <w:b/>
              </w:rPr>
              <w:t xml:space="preserve">TOTAL ESTIMATED COST</w:t>
            </w:r>
          </w:p>
        </w:tc>
        <w:tc>
          <w:tcPr/>
          <w:p>
            <w:pPr>
              <w:pStyle w:val="Compact"/>
              <w:jc w:val="left"/>
            </w:pPr>
            <w:r>
              <w:rPr>
                <w:bCs/>
                <w:b/>
              </w:rPr>
              <w:t xml:space="preserve">33,600,000 MMK</w:t>
            </w:r>
          </w:p>
        </w:tc>
        <w:tc>
          <w:tcPr/>
          <w:p>
            <w:pPr>
              <w:pStyle w:val="Compact"/>
              <w:jc w:val="left"/>
            </w:pPr>
            <w:r>
              <w:rPr>
                <w:bCs/>
                <w:b/>
              </w:rPr>
              <w:t xml:space="preserve">6,589 USD</w:t>
            </w:r>
          </w:p>
        </w:tc>
      </w:tr>
    </w:tbl>
    <w:bookmarkEnd w:id="27"/>
    <w:bookmarkStart w:id="28" w:name="payment-terms-schedule"/>
    <w:p>
      <w:pPr>
        <w:pStyle w:val="Heading2"/>
      </w:pPr>
      <w:r>
        <w:t xml:space="preserve">4. Payment Terms &amp; Schedule</w:t>
      </w:r>
    </w:p>
    <w:p>
      <w:pPr>
        <w:pStyle w:val="FirstParagraph"/>
      </w:pPr>
      <w:r>
        <w:t xml:space="preserve">Payment for the Librarian services detailed in this Quotation Estimate shall be made in accordance with the following schedule: an initial mobilisation payment of 25% (8,400,000 MMK) due within fourteen (14) calendar days of contract execution; quarterly progress payments of 20% each (6,720,000 MMK per quarter) due at the end of each fiscal quarter; and a final settlement payment of 15% (5,040,000 MMK) due upon successful completion of the twelve-month engagement period. All payments shall be remitted via bank transfer to the designated account of Golden Pagoda Knowledge Solutions Ltd. at the CB Bank, Yangon Main Branch, Myanmar.</w:t>
      </w:r>
    </w:p>
    <w:bookmarkEnd w:id="28"/>
    <w:bookmarkStart w:id="29" w:name="terms-conditions"/>
    <w:p>
      <w:pPr>
        <w:pStyle w:val="Heading2"/>
      </w:pPr>
      <w:r>
        <w:t xml:space="preserve">5. Terms &amp; Conditions</w:t>
      </w:r>
    </w:p>
    <w:p>
      <w:pPr>
        <w:numPr>
          <w:ilvl w:val="0"/>
          <w:numId w:val="1001"/>
        </w:numPr>
        <w:pStyle w:val="Compact"/>
      </w:pPr>
      <w:r>
        <w:t xml:space="preserve">This Quotation Estimate is valid for thirty (30) days from the date of issue. Beyond this period, pricing may be subject to revision based on market conditions in Myanmar Yangon.</w:t>
      </w:r>
    </w:p>
    <w:p>
      <w:pPr>
        <w:numPr>
          <w:ilvl w:val="0"/>
          <w:numId w:val="1001"/>
        </w:numPr>
        <w:pStyle w:val="Compact"/>
      </w:pPr>
      <w:r>
        <w:t xml:space="preserve">The Librarian shall comply with all applicable laws and regulations of the Republic of the Union of Myanmar, including the Myanmar Labour Law and local Yangon municipal ordinances governing public service providers.</w:t>
      </w:r>
    </w:p>
    <w:p>
      <w:pPr>
        <w:numPr>
          <w:ilvl w:val="0"/>
          <w:numId w:val="1001"/>
        </w:numPr>
        <w:pStyle w:val="Compact"/>
      </w:pPr>
      <w:r>
        <w:t xml:space="preserve">Confidentiality obligations apply to all patron data, collection records, and institutional information encountered during the Librarian engagement in Myanmar Yangon.</w:t>
      </w:r>
    </w:p>
    <w:p>
      <w:pPr>
        <w:numPr>
          <w:ilvl w:val="0"/>
          <w:numId w:val="1001"/>
        </w:numPr>
        <w:pStyle w:val="Compact"/>
      </w:pPr>
      <w:r>
        <w:t xml:space="preserve">Either party may terminate this engagement with thirty (30) days written notice. In the event of early termination, a pro-rata adjustment to the Quotation Estimate total shall be applied.</w:t>
      </w:r>
    </w:p>
    <w:p>
      <w:pPr>
        <w:numPr>
          <w:ilvl w:val="0"/>
          <w:numId w:val="1001"/>
        </w:numPr>
        <w:pStyle w:val="Compact"/>
      </w:pPr>
      <w:r>
        <w:t xml:space="preserve">All intellectual property developed during the Librarian engagement, including digitised content and training materials, shall remain the property of the Yangon Regional Public Library Authority.</w:t>
      </w:r>
    </w:p>
    <w:p>
      <w:pPr>
        <w:numPr>
          <w:ilvl w:val="0"/>
          <w:numId w:val="1001"/>
        </w:numPr>
        <w:pStyle w:val="Compact"/>
      </w:pPr>
      <w:r>
        <w:t xml:space="preserve">Disputes arising from this Quotation Estimate shall be resolved through amicable negotiation, failing which they shall be submitted to arbitration under the Myanmar Arbitration Law in Yangon.</w:t>
      </w:r>
    </w:p>
    <w:bookmarkEnd w:id="29"/>
    <w:bookmarkStart w:id="30"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conditions, and financial provisions set forth in this Quotation Estimate for Librarian services in Myanmar Yangon. This document constitutes a binding agreement upon countersignature by both authorised representatives.</w:t>
      </w:r>
    </w:p>
    <w:p>
      <w:pPr>
        <w:pStyle w:val="BodyText"/>
      </w:pPr>
      <w:r>
        <w:rPr>
          <w:bCs/>
          <w:b/>
        </w:rPr>
        <w:t xml:space="preserve">For Golden Pagoda Knowledge Solutions Ltd.</w:t>
      </w:r>
      <w:r>
        <w:br/>
      </w:r>
      <w:r>
        <w:t xml:space="preserve">Name: U Kyaw Zin Htet</w:t>
      </w:r>
      <w:r>
        <w:br/>
      </w:r>
      <w:r>
        <w:t xml:space="preserve">Title: Managing Director</w:t>
      </w:r>
      <w:r>
        <w:br/>
      </w:r>
      <w:r>
        <w:t xml:space="preserve">Date: _______________</w:t>
      </w:r>
    </w:p>
    <w:p>
      <w:pPr>
        <w:pStyle w:val="BodyText"/>
      </w:pPr>
      <w:r>
        <w:rPr>
          <w:bCs/>
          <w:b/>
        </w:rPr>
        <w:t xml:space="preserve">For Yangon Regional Public Library Authority</w:t>
      </w:r>
      <w:r>
        <w:br/>
      </w:r>
      <w:r>
        <w:t xml:space="preserve">Name: U Thura Aung Myint</w:t>
      </w:r>
      <w:r>
        <w:br/>
      </w:r>
      <w:r>
        <w:t xml:space="preserve">Title: Director of Library Operations</w:t>
      </w:r>
      <w:r>
        <w:br/>
      </w:r>
      <w:r>
        <w:t xml:space="preserve">Date: _______________</w:t>
      </w:r>
    </w:p>
    <w:p>
      <w:pPr>
        <w:pStyle w:val="BodyText"/>
      </w:pPr>
      <w:r>
        <w:t xml:space="preserve">Golden Pagoda Knowledge Solutions Ltd. — No. 42, Sule Pagoda Road, Kyauktada Township, Yangon, Myanmar</w:t>
      </w:r>
      <w:r>
        <w:br/>
      </w:r>
      <w:r>
        <w:t xml:space="preserve">Registration No. 201900045678 | Tax ID: 3-456789 | This Quotation Estimate is the property of Golden Pagoda Knowledge Solutions Ltd. and is intended solely for the named recipient in Myanmar Yangon.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Myanmar Yangon</dc:title>
  <dc:creator/>
  <dc:language>en</dc:language>
  <cp:keywords/>
  <dcterms:created xsi:type="dcterms:W3CDTF">2026-10-10T05:08:09Z</dcterms:created>
  <dcterms:modified xsi:type="dcterms:W3CDTF">2026-10-10T05:08:09Z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