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Librarian Services — Netherlands Amsterdam</w:t>
      </w:r>
    </w:p>
    <w:p>
      <w:pPr>
        <w:pStyle w:val="BodyText"/>
      </w:pPr>
      <w:r>
        <w:t xml:space="preserve">Amsterdam Knowledge &amp; Archives Consultancy B.V.</w:t>
      </w:r>
      <w:r>
        <w:br/>
      </w:r>
      <w:r>
        <w:t xml:space="preserve">Herengracht 420, 1017 CA Amsterdam, The Netherlands</w:t>
      </w:r>
      <w:r>
        <w:br/>
      </w:r>
      <w:r>
        <w:t xml:space="preserve">KvK: 87654321 | VAT: NL861234567B01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QTE-AMS-2025-0487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For</w:t>
            </w:r>
          </w:p>
        </w:tc>
        <w:tc>
          <w:tcPr/>
          <w:p>
            <w:pPr>
              <w:pStyle w:val="Compact"/>
              <w:jc w:val="left"/>
            </w:pPr>
            <w:r>
              <w:t xml:space="preserve">Stadsbibliotheek Amsterdam / Municipal Library Authority</w:t>
            </w:r>
          </w:p>
        </w:tc>
        <w:tc>
          <w:tcPr/>
          <w:p>
            <w:pPr>
              <w:pStyle w:val="Compact"/>
              <w:jc w:val="left"/>
            </w:pPr>
            <w:r>
              <w:t xml:space="preserve">Contact Person</w:t>
            </w:r>
          </w:p>
        </w:tc>
        <w:tc>
          <w:tcPr/>
          <w:p>
            <w:pPr>
              <w:pStyle w:val="Compact"/>
              <w:jc w:val="left"/>
            </w:pPr>
            <w:r>
              <w:t xml:space="preserve">Dr. Hendrik van der Berg, Head of Collections</w:t>
            </w:r>
          </w:p>
        </w:tc>
      </w:tr>
      <w:tr>
        <w:tc>
          <w:tcPr/>
          <w:p>
            <w:pPr>
              <w:pStyle w:val="Compact"/>
              <w:jc w:val="left"/>
            </w:pPr>
            <w:r>
              <w:t xml:space="preserve">Project Location</w:t>
            </w:r>
          </w:p>
        </w:tc>
        <w:tc>
          <w:tcPr>
            <w:gridSpan w:val="3"/>
          </w:tcPr>
          <w:p>
            <w:pPr>
              <w:pStyle w:val="Compact"/>
              <w:jc w:val="left"/>
            </w:pPr>
            <w:r>
              <w:t xml:space="preserve">Oosterdokskade 12, 1011 DL Amsterdam, Netherlands</w:t>
            </w:r>
          </w:p>
        </w:tc>
      </w:tr>
    </w:tbl>
    <w:bookmarkStart w:id="21" w:name="scope-of-librarian-services"/>
    <w:p>
      <w:pPr>
        <w:pStyle w:val="Heading2"/>
      </w:pPr>
      <w:r>
        <w:t xml:space="preserve">1. Scope of Librarian Services</w:t>
      </w:r>
    </w:p>
    <w:p>
      <w:pPr>
        <w:pStyle w:val="FirstParagraph"/>
      </w:pPr>
      <w:r>
        <w:t xml:space="preserve">This Quotation Estimate is issued by Amsterdam Knowledge &amp; Archives Consultancy B.V. to provide a comprehensive and itemised cost breakdown for the engagement of a senior professional Librarian to deliver a full-cycle collection management, digital archiving, and reader services programme within the Netherlands Amsterdam municipal library network. The Librarian engagement covers a period of twelve (12) months commencing on 1 September 2025, with the option to extend for an additional six-month period subject to mutual written agreement.</w:t>
      </w:r>
    </w:p>
    <w:p>
      <w:pPr>
        <w:pStyle w:val="BodyText"/>
      </w:pPr>
      <w:r>
        <w:t xml:space="preserve">The appointed Librarian will be responsible for the curation, cataloguing, and preservation of both physical and digital holdings across three primary library branches in Amsterdam, including the central Oosterdok location, the Westerpark branch, and the NDSM waterfront satellite. All services described in this Quotation Estimate are to be performed in accordance with the Dutch Copyright Act (Auteurswet 1912), the European Union General Data Protection Regulation (GDPR), and the professional standards set forth by the International Federation of Library Associations and Institutions (IFLA).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Librarian — Full-time collection management, acquisition strategy, and catalogue maintenance (Dutch &amp; English holdings)</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Digital archiving and metadata migration of 45,000 legacy records to the Amsterdam municipal digital library platform</w:t>
            </w:r>
          </w:p>
        </w:tc>
        <w:tc>
          <w:tcPr/>
          <w:p>
            <w:pPr>
              <w:pStyle w:val="Compact"/>
              <w:jc w:val="left"/>
            </w:pPr>
            <w:r>
              <w:t xml:space="preserve">3 months</w:t>
            </w:r>
          </w:p>
        </w:tc>
        <w:tc>
          <w:tcPr/>
          <w:p>
            <w:pPr>
              <w:pStyle w:val="Compact"/>
              <w:jc w:val="left"/>
            </w:pPr>
            <w:r>
              <w:t xml:space="preserve">€4,200 / month</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Reader services and community outreach programme design for the Netherlands Amsterdam public library network</w:t>
            </w:r>
          </w:p>
        </w:tc>
        <w:tc>
          <w:tcPr/>
          <w:p>
            <w:pPr>
              <w:pStyle w:val="Compact"/>
              <w:jc w:val="left"/>
            </w:pPr>
            <w:r>
              <w:t xml:space="preserve">12 months</w:t>
            </w:r>
          </w:p>
        </w:tc>
        <w:tc>
          <w:tcPr/>
          <w:p>
            <w:pPr>
              <w:pStyle w:val="Compact"/>
              <w:jc w:val="left"/>
            </w:pPr>
            <w:r>
              <w:t xml:space="preserve">€1,850 / month</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Rare books and special collections conservation oversight (in partnership with the Rijksmuseum Library, Amsterdam)</w:t>
            </w:r>
          </w:p>
        </w:tc>
        <w:tc>
          <w:tcPr/>
          <w:p>
            <w:pPr>
              <w:pStyle w:val="Compact"/>
              <w:jc w:val="left"/>
            </w:pPr>
            <w:r>
              <w:t xml:space="preserve">6 months</w:t>
            </w:r>
          </w:p>
        </w:tc>
        <w:tc>
          <w:tcPr/>
          <w:p>
            <w:pPr>
              <w:pStyle w:val="Compact"/>
              <w:jc w:val="left"/>
            </w:pPr>
            <w:r>
              <w:t xml:space="preserve">€3,400 / month</w:t>
            </w:r>
          </w:p>
        </w:tc>
        <w:tc>
          <w:tcPr/>
          <w:p>
            <w:pPr>
              <w:pStyle w:val="Compact"/>
              <w:jc w:val="left"/>
            </w:pPr>
            <w:r>
              <w:t xml:space="preserve">€20,400.00</w:t>
            </w:r>
          </w:p>
        </w:tc>
      </w:tr>
      <w:tr>
        <w:tc>
          <w:tcPr/>
          <w:p>
            <w:pPr>
              <w:pStyle w:val="Compact"/>
              <w:jc w:val="left"/>
            </w:pPr>
            <w:r>
              <w:t xml:space="preserve">05</w:t>
            </w:r>
          </w:p>
        </w:tc>
        <w:tc>
          <w:tcPr/>
          <w:p>
            <w:pPr>
              <w:pStyle w:val="Compact"/>
              <w:jc w:val="left"/>
            </w:pPr>
            <w:r>
              <w:t xml:space="preserve">Staff training and professional development workshops for junior librarians and library assistants (8 sessions)</w:t>
            </w:r>
          </w:p>
        </w:tc>
        <w:tc>
          <w:tcPr/>
          <w:p>
            <w:pPr>
              <w:pStyle w:val="Compact"/>
              <w:jc w:val="left"/>
            </w:pPr>
            <w:r>
              <w:t xml:space="preserve">12 months</w:t>
            </w:r>
          </w:p>
        </w:tc>
        <w:tc>
          <w:tcPr/>
          <w:p>
            <w:pPr>
              <w:pStyle w:val="Compact"/>
              <w:jc w:val="left"/>
            </w:pPr>
            <w:r>
              <w:t xml:space="preserve">€950 / session</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Inter-library loan coordination and international lending agreements with partner institutions across the Netherlands and EU</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Annual audit report and strategic recommendation document for the Amsterdam City Council Culture Committee</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Travel, accommodation, and incidental expenses within the Netherlands Amsterdam metropolitan area</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€165,100.00</w:t>
            </w:r>
          </w:p>
        </w:tc>
      </w:tr>
      <w:tr>
        <w:tc>
          <w:tcPr>
            <w:gridSpan w:val="4"/>
          </w:tcPr>
          <w:p>
            <w:pPr>
              <w:pStyle w:val="Compact"/>
              <w:jc w:val="right"/>
            </w:pPr>
            <w:r>
              <w:t xml:space="preserve">VAT (21% — Netherlands standard rate)</w:t>
            </w:r>
          </w:p>
        </w:tc>
        <w:tc>
          <w:tcPr/>
          <w:p>
            <w:pPr>
              <w:pStyle w:val="Compact"/>
              <w:jc w:val="left"/>
            </w:pPr>
            <w:r>
              <w:t xml:space="preserve">€34,671.00</w:t>
            </w:r>
          </w:p>
        </w:tc>
      </w:tr>
      <w:tr>
        <w:tc>
          <w:tcPr>
            <w:gridSpan w:val="4"/>
          </w:tcPr>
          <w:p>
            <w:pPr>
              <w:pStyle w:val="Compact"/>
              <w:jc w:val="right"/>
            </w:pPr>
            <w:r>
              <w:t xml:space="preserve">TOTAL AMOUNT DUE</w:t>
            </w:r>
          </w:p>
        </w:tc>
        <w:tc>
          <w:tcPr/>
          <w:p>
            <w:pPr>
              <w:pStyle w:val="Compact"/>
              <w:jc w:val="left"/>
            </w:pPr>
            <w:r>
              <w:t xml:space="preserve">€199,771.00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quarterly instalments of €49,942.75 (inclusive of VAT), due within thirty (30) calendar days of the invoice date. The first instalment is due upon the formal acceptance of this Quotation Estimate and the execution of the corresponding service agreement. All payments shall be transferred via SEPA bank transfer to the account of Amsterdam Knowledge &amp; Archives Consultancy B.V. at ING Bank N.V., IBAN: NL91 INGB 0001 2345 67, BIC: INGBNL2A, Amsterdam.</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days from the date of issue. After this period, all rates and conditions are subject to revision without prior notice.</w:t>
      </w:r>
    </w:p>
    <w:p>
      <w:pPr>
        <w:numPr>
          <w:ilvl w:val="0"/>
          <w:numId w:val="1001"/>
        </w:numPr>
        <w:pStyle w:val="Compact"/>
      </w:pPr>
      <w:r>
        <w:rPr>
          <w:bCs/>
          <w:b/>
        </w:rPr>
        <w:t xml:space="preserve">Scope Changes:</w:t>
      </w:r>
      <w:r>
        <w:t xml:space="preserve"> </w:t>
      </w:r>
      <w:r>
        <w:t xml:space="preserve">Any modification to the scope of Librarian services beyond what is described herein must be agreed upon in writing by both parties. Additional work will be billed at the hourly rate of €95.00 plus applicable VAT.</w:t>
      </w:r>
    </w:p>
    <w:p>
      <w:pPr>
        <w:numPr>
          <w:ilvl w:val="0"/>
          <w:numId w:val="1001"/>
        </w:numPr>
        <w:pStyle w:val="Compact"/>
      </w:pPr>
      <w:r>
        <w:rPr>
          <w:bCs/>
          <w:b/>
        </w:rPr>
        <w:t xml:space="preserve">Confidentiality:</w:t>
      </w:r>
      <w:r>
        <w:t xml:space="preserve"> </w:t>
      </w:r>
      <w:r>
        <w:t xml:space="preserve">The Librarian and all supporting staff shall adhere to strict confidentiality obligations regarding patron data, collection records, and internal operational information of the Netherlands Amsterdam library network, in full compliance with GDPR and Dutch privacy legislation (AVG).</w:t>
      </w:r>
    </w:p>
    <w:p>
      <w:pPr>
        <w:numPr>
          <w:ilvl w:val="0"/>
          <w:numId w:val="1001"/>
        </w:numPr>
        <w:pStyle w:val="Compact"/>
      </w:pPr>
      <w:r>
        <w:rPr>
          <w:bCs/>
          <w:b/>
        </w:rPr>
        <w:t xml:space="preserve">Intellectual Property:</w:t>
      </w:r>
      <w:r>
        <w:t xml:space="preserve"> </w:t>
      </w:r>
      <w:r>
        <w:t xml:space="preserve">All reports, metadata schemas, training materials, and strategic documents produced under this engagement shall become the property of the Municipal Library Authority, Amsterdam, upon full payment.</w:t>
      </w:r>
    </w:p>
    <w:p>
      <w:pPr>
        <w:numPr>
          <w:ilvl w:val="0"/>
          <w:numId w:val="1001"/>
        </w:numPr>
        <w:pStyle w:val="Compact"/>
      </w:pPr>
      <w:r>
        <w:rPr>
          <w:bCs/>
          <w:b/>
        </w:rPr>
        <w:t xml:space="preserve">Termination:</w:t>
      </w:r>
      <w:r>
        <w:t xml:space="preserve"> </w:t>
      </w:r>
      <w:r>
        <w:t xml:space="preserve">Either party may terminate the service agreement with a written notice period of sixty (60) days. In the event of early termination, all services rendered up to the termination date shall be invoiced in full.</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Netherlands. Any disputes shall be submitted to the competent courts of Amsterdam, The Netherlands.</w:t>
      </w:r>
    </w:p>
    <w:p>
      <w:pPr>
        <w:numPr>
          <w:ilvl w:val="0"/>
          <w:numId w:val="1001"/>
        </w:numPr>
        <w:pStyle w:val="Compact"/>
      </w:pPr>
      <w:r>
        <w:rPr>
          <w:bCs/>
          <w:b/>
        </w:rPr>
        <w:t xml:space="preserve">Insurance:</w:t>
      </w:r>
      <w:r>
        <w:t xml:space="preserve"> </w:t>
      </w:r>
      <w:r>
        <w:t xml:space="preserve">The Librarian and all personnel engaged under this Quotation Estimate shall maintain professional liability insurance with a minimum coverage of €1,000,000 per claim, valid throughout the Netherlands.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provision of Librarian services in the Netherlands Amsterdam. This signature constitutes a binding acceptance and authorises Amsterdam Knowledge &amp; Archives Consultancy B.V. to commence the engagement as specified.</w:t>
      </w:r>
    </w:p>
    <w:p>
      <w:pPr>
        <w:pStyle w:val="BodyText"/>
      </w:pPr>
      <w:r>
        <w:rPr>
          <w:bCs/>
          <w:b/>
        </w:rPr>
        <w:t xml:space="preserve">For Amsterdam Knowledge &amp; Archives Consultancy B.V.</w:t>
      </w:r>
    </w:p>
    <w:p>
      <w:pPr>
        <w:pStyle w:val="BodyText"/>
      </w:pPr>
      <w:r>
        <w:t xml:space="preserve">Name: Dr. Margriet de Vries</w:t>
      </w:r>
      <w:r>
        <w:br/>
      </w:r>
      <w:r>
        <w:t xml:space="preserve">Title: Managing Director</w:t>
      </w:r>
      <w:r>
        <w:br/>
      </w:r>
      <w:r>
        <w:t xml:space="preserve">Signature &amp; Date: _________________________</w:t>
      </w:r>
    </w:p>
    <w:p>
      <w:pPr>
        <w:pStyle w:val="BodyText"/>
      </w:pPr>
      <w:r>
        <w:rPr>
          <w:bCs/>
          <w:b/>
        </w:rPr>
        <w:t xml:space="preserve">For the Municipal Library Authority, Amsterdam</w:t>
      </w:r>
    </w:p>
    <w:p>
      <w:pPr>
        <w:pStyle w:val="BodyText"/>
      </w:pPr>
      <w:r>
        <w:t xml:space="preserve">Name: Dr. Hendrik van der Berg</w:t>
      </w:r>
      <w:r>
        <w:br/>
      </w:r>
      <w:r>
        <w:t xml:space="preserve">Title: Head of Collections</w:t>
      </w:r>
      <w:r>
        <w:br/>
      </w:r>
      <w:r>
        <w:t xml:space="preserve">Signature &amp; Date: _________________________</w:t>
      </w:r>
    </w:p>
    <w:p>
      <w:pPr>
        <w:pStyle w:val="BodyText"/>
      </w:pPr>
      <w:r>
        <w:t xml:space="preserve">This Quotation Estimate (Ref. QTE-AMS-2025-0487) was prepared exclusively for the Municipal Library Authority, Amsterdam, Netherlands.</w:t>
      </w:r>
      <w:r>
        <w:t xml:space="preserve"> </w:t>
      </w:r>
      <w:r>
        <w:t xml:space="preserve">It is not a binding contract until formally accepted in writing by both parties.</w:t>
      </w:r>
      <w:r>
        <w:br/>
      </w:r>
      <w:r>
        <w:t xml:space="preserve">© 2025 Amsterdam Knowledge &amp; Archives Consultancy B.V.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Netherlands Amsterdam</dc:title>
  <dc:creator/>
  <dc:language>en</dc:language>
  <cp:keywords/>
  <dcterms:created xsi:type="dcterms:W3CDTF">2026-10-10T06:20:22Z</dcterms:created>
  <dcterms:modified xsi:type="dcterms:W3CDTF">2026-10-10T06:20:22Z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