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Librarian</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quotation-estimate"/>
    <w:p>
      <w:pPr>
        <w:pStyle w:val="Heading1"/>
      </w:pPr>
      <w:r>
        <w:t xml:space="preserve">Quotation Estimate</w:t>
      </w:r>
    </w:p>
    <w:p>
      <w:pPr>
        <w:pStyle w:val="FirstParagraph"/>
      </w:pPr>
      <w:r>
        <w:rPr>
          <w:bCs/>
          <w:b/>
        </w:rPr>
        <w:t xml:space="preserve">Professional Librarian Services</w:t>
      </w:r>
    </w:p>
    <w:p>
      <w:pPr>
        <w:pStyle w:val="BodyText"/>
      </w:pPr>
      <w:r>
        <w:t xml:space="preserve">Doha, Qatar | State of Qatar, Middle East</w:t>
      </w:r>
    </w:p>
    <w:p>
      <w:pPr>
        <w:pStyle w:val="BodyText"/>
      </w:pPr>
      <w:r>
        <w:t xml:space="preserve">Document Reference: QE-LIB-QTD-2025-0047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QE-LIB-QTD-2025-0047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 (90 days from date of issue)</w:t>
            </w:r>
          </w:p>
        </w:tc>
      </w:tr>
      <w:tr>
        <w:tc>
          <w:tcPr/>
          <w:p>
            <w:pPr>
              <w:pStyle w:val="Compact"/>
              <w:jc w:val="left"/>
            </w:pPr>
            <w:r>
              <w:t xml:space="preserve">Prepared For (Client)</w:t>
            </w:r>
          </w:p>
        </w:tc>
        <w:tc>
          <w:tcPr/>
          <w:p>
            <w:pPr>
              <w:pStyle w:val="Compact"/>
              <w:jc w:val="left"/>
            </w:pPr>
            <w:r>
              <w:t xml:space="preserve">Al Rayyan Educational Foundation, Doha, Qatar</w:t>
            </w:r>
          </w:p>
        </w:tc>
      </w:tr>
      <w:tr>
        <w:tc>
          <w:tcPr/>
          <w:p>
            <w:pPr>
              <w:pStyle w:val="Compact"/>
              <w:jc w:val="left"/>
            </w:pPr>
            <w:r>
              <w:t xml:space="preserve">Prepared By (Provider)</w:t>
            </w:r>
          </w:p>
        </w:tc>
        <w:tc>
          <w:tcPr/>
          <w:p>
            <w:pPr>
              <w:pStyle w:val="Compact"/>
              <w:jc w:val="left"/>
            </w:pPr>
            <w:r>
              <w:t xml:space="preserve">Qatar Doha Knowledge Services LLC, P.O. Box 4521, Doha, Qatar</w:t>
            </w:r>
          </w:p>
        </w:tc>
      </w:tr>
      <w:tr>
        <w:tc>
          <w:tcPr/>
          <w:p>
            <w:pPr>
              <w:pStyle w:val="Compact"/>
              <w:jc w:val="left"/>
            </w:pPr>
            <w:r>
              <w:t xml:space="preserve">Service Location</w:t>
            </w:r>
          </w:p>
        </w:tc>
        <w:tc>
          <w:tcPr/>
          <w:p>
            <w:pPr>
              <w:pStyle w:val="Compact"/>
              <w:jc w:val="left"/>
            </w:pPr>
            <w:r>
              <w:t xml:space="preserve">Client's premises, Doha, Qatar</w:t>
            </w:r>
          </w:p>
        </w:tc>
      </w:tr>
      <w:tr>
        <w:tc>
          <w:tcPr/>
          <w:p>
            <w:pPr>
              <w:pStyle w:val="Compact"/>
              <w:jc w:val="left"/>
            </w:pPr>
            <w:r>
              <w:t xml:space="preserve">Currency</w:t>
            </w:r>
          </w:p>
        </w:tc>
        <w:tc>
          <w:tcPr/>
          <w:p>
            <w:pPr>
              <w:pStyle w:val="Compact"/>
              <w:jc w:val="left"/>
            </w:pPr>
            <w:r>
              <w:t xml:space="preserve">Qatari Riyal (QAR)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Qatar Doha Knowledge Services LLC to provide a comprehensive and transparent breakdown of costs associated with the engagement of a qualified</w:t>
      </w:r>
      <w:r>
        <w:t xml:space="preserve"> </w:t>
      </w:r>
      <w:r>
        <w:t xml:space="preserve">Librarian</w:t>
      </w:r>
      <w:r>
        <w:t xml:space="preserve"> </w:t>
      </w:r>
      <w:r>
        <w:t xml:space="preserve">professional for the Al Rayyan Educational Foundation. This document serves as a binding financial proposal for the</w:t>
      </w:r>
      <w:r>
        <w:t xml:space="preserve"> </w:t>
      </w:r>
      <w:r>
        <w:t xml:space="preserve">Librarian</w:t>
      </w:r>
      <w:r>
        <w:t xml:space="preserve"> </w:t>
      </w:r>
      <w:r>
        <w:t xml:space="preserve">services to be rendered within the</w:t>
      </w:r>
      <w:r>
        <w:t xml:space="preserve"> </w:t>
      </w:r>
      <w:r>
        <w:t xml:space="preserve">Qatar Doha</w:t>
      </w:r>
      <w:r>
        <w:t xml:space="preserve"> </w:t>
      </w:r>
      <w:r>
        <w:t xml:space="preserve">metropolitan area. All pricing, terms, and conditions outlined in this</w:t>
      </w:r>
      <w:r>
        <w:t xml:space="preserve"> </w:t>
      </w:r>
      <w:r>
        <w:t xml:space="preserve">Quotation Estimate</w:t>
      </w:r>
      <w:r>
        <w:t xml:space="preserve"> </w:t>
      </w:r>
      <w:r>
        <w:t xml:space="preserve">are specific to the</w:t>
      </w:r>
      <w:r>
        <w:t xml:space="preserve"> </w:t>
      </w:r>
      <w:r>
        <w:t xml:space="preserve">Qatar Doha</w:t>
      </w:r>
      <w:r>
        <w:t xml:space="preserve"> </w:t>
      </w:r>
      <w:r>
        <w:t xml:space="preserve">operational context and comply with the labor regulations and professional standards established by the State of Qatar.</w:t>
      </w:r>
    </w:p>
    <w:bookmarkEnd w:id="21"/>
    <w:bookmarkStart w:id="22" w:name="scope-of-librarian-services"/>
    <w:p>
      <w:pPr>
        <w:pStyle w:val="Heading2"/>
      </w:pPr>
      <w:r>
        <w:t xml:space="preserve">2. Scope of Librarian Services</w:t>
      </w:r>
    </w:p>
    <w:p>
      <w:pPr>
        <w:pStyle w:val="FirstParagraph"/>
      </w:pPr>
      <w:r>
        <w:t xml:space="preserve">The</w:t>
      </w:r>
      <w:r>
        <w:t xml:space="preserve"> </w:t>
      </w:r>
      <w:r>
        <w:t xml:space="preserve">Librarian</w:t>
      </w:r>
      <w:r>
        <w:t xml:space="preserve"> </w:t>
      </w:r>
      <w:r>
        <w:t xml:space="preserve">engagement under this</w:t>
      </w:r>
      <w:r>
        <w:t xml:space="preserve"> </w:t>
      </w:r>
      <w:r>
        <w:t xml:space="preserve">Quotation Estimate</w:t>
      </w:r>
      <w:r>
        <w:t xml:space="preserve"> </w:t>
      </w:r>
      <w:r>
        <w:t xml:space="preserve">encompasses the following professional duties to be performed at the client's facility in</w:t>
      </w:r>
      <w:r>
        <w:t xml:space="preserve"> </w:t>
      </w:r>
      <w:r>
        <w:t xml:space="preserve">Qatar Doha</w:t>
      </w:r>
      <w:r>
        <w:t xml:space="preserve">:</w:t>
      </w:r>
    </w:p>
    <w:p>
      <w:pPr>
        <w:numPr>
          <w:ilvl w:val="0"/>
          <w:numId w:val="1001"/>
        </w:numPr>
        <w:pStyle w:val="Compact"/>
      </w:pPr>
      <w:r>
        <w:t xml:space="preserve">Full management and curation of the institutional library collection, including acquisition, cataloguing, and digitisation of over 12,000 volumes relevant to the Qatari educational curriculum.</w:t>
      </w:r>
    </w:p>
    <w:p>
      <w:pPr>
        <w:numPr>
          <w:ilvl w:val="0"/>
          <w:numId w:val="1001"/>
        </w:numPr>
        <w:pStyle w:val="Compact"/>
      </w:pPr>
      <w:r>
        <w:t xml:space="preserve">Development and implementation of an integrated library management system (ILMS) tailored to the operational needs of the</w:t>
      </w:r>
      <w:r>
        <w:t xml:space="preserve"> </w:t>
      </w:r>
      <w:r>
        <w:t xml:space="preserve">Qatar Doha</w:t>
      </w:r>
      <w:r>
        <w:t xml:space="preserve"> </w:t>
      </w:r>
      <w:r>
        <w:t xml:space="preserve">educational sector.</w:t>
      </w:r>
    </w:p>
    <w:p>
      <w:pPr>
        <w:numPr>
          <w:ilvl w:val="0"/>
          <w:numId w:val="1001"/>
        </w:numPr>
        <w:pStyle w:val="Compact"/>
      </w:pPr>
      <w:r>
        <w:t xml:space="preserve">Conducting weekly reference and research assistance sessions for students, faculty, and administrative staff at the</w:t>
      </w:r>
      <w:r>
        <w:t xml:space="preserve"> </w:t>
      </w:r>
      <w:r>
        <w:t xml:space="preserve">Qatar Doha</w:t>
      </w:r>
      <w:r>
        <w:t xml:space="preserve"> </w:t>
      </w:r>
      <w:r>
        <w:t xml:space="preserve">campus.</w:t>
      </w:r>
    </w:p>
    <w:p>
      <w:pPr>
        <w:numPr>
          <w:ilvl w:val="0"/>
          <w:numId w:val="1001"/>
        </w:numPr>
        <w:pStyle w:val="Compact"/>
      </w:pPr>
      <w:r>
        <w:t xml:space="preserve">Coordination with the Qatar National Library and international library networks for inter-library loan services and resource sharing.</w:t>
      </w:r>
    </w:p>
    <w:p>
      <w:pPr>
        <w:numPr>
          <w:ilvl w:val="0"/>
          <w:numId w:val="1001"/>
        </w:numPr>
        <w:pStyle w:val="Compact"/>
      </w:pPr>
      <w:r>
        <w:t xml:space="preserve">Organisation of quarterly reading programmes, author talks, and literacy workshops aligned with Qatar National Vision 2030 educational objectives.</w:t>
      </w:r>
    </w:p>
    <w:p>
      <w:pPr>
        <w:numPr>
          <w:ilvl w:val="0"/>
          <w:numId w:val="1001"/>
        </w:numPr>
        <w:pStyle w:val="Compact"/>
      </w:pPr>
      <w:r>
        <w:t xml:space="preserve">Maintenance of digital archives, e-journal subscriptions, and online databases accessible to all stakeholders in</w:t>
      </w:r>
      <w:r>
        <w:t xml:space="preserve"> </w:t>
      </w:r>
      <w:r>
        <w:t xml:space="preserve">Qatar Doha</w:t>
      </w:r>
      <w:r>
        <w:t xml:space="preserve">.</w:t>
      </w:r>
    </w:p>
    <w:p>
      <w:pPr>
        <w:numPr>
          <w:ilvl w:val="0"/>
          <w:numId w:val="1001"/>
        </w:numPr>
        <w:pStyle w:val="Compact"/>
      </w:pPr>
      <w:r>
        <w:t xml:space="preserve">Monthly reporting to the Foundation's Board of Directors on collection growth, usage statistics, and budget utilisation.</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Librarian Service</w:t>
            </w:r>
          </w:p>
        </w:tc>
        <w:tc>
          <w:tcPr/>
          <w:p>
            <w:pPr>
              <w:pStyle w:val="Compact"/>
              <w:jc w:val="left"/>
            </w:pPr>
            <w:r>
              <w:t xml:space="preserve">Duration / Frequency</w:t>
            </w:r>
          </w:p>
        </w:tc>
        <w:tc>
          <w:tcPr/>
          <w:p>
            <w:pPr>
              <w:pStyle w:val="Compact"/>
              <w:jc w:val="left"/>
            </w:pPr>
            <w:r>
              <w:t xml:space="preserve">Amount (QAR)</w:t>
            </w:r>
          </w:p>
        </w:tc>
      </w:tr>
      <w:tr>
        <w:tc>
          <w:tcPr/>
          <w:p>
            <w:pPr>
              <w:pStyle w:val="Compact"/>
              <w:jc w:val="left"/>
            </w:pPr>
            <w:r>
              <w:t xml:space="preserve">01</w:t>
            </w:r>
          </w:p>
        </w:tc>
        <w:tc>
          <w:tcPr/>
          <w:p>
            <w:pPr>
              <w:pStyle w:val="Compact"/>
              <w:jc w:val="left"/>
            </w:pPr>
            <w:r>
              <w:t xml:space="preserve">Senior Librarian monthly professional fee (full-time, 40 hrs/week) – Qatar Doha market rate</w:t>
            </w:r>
          </w:p>
        </w:tc>
        <w:tc>
          <w:tcPr/>
          <w:p>
            <w:pPr>
              <w:pStyle w:val="Compact"/>
              <w:jc w:val="left"/>
            </w:pPr>
            <w:r>
              <w:t xml:space="preserve">12 months</w:t>
            </w:r>
          </w:p>
        </w:tc>
        <w:tc>
          <w:tcPr/>
          <w:p>
            <w:pPr>
              <w:pStyle w:val="Compact"/>
              <w:jc w:val="left"/>
            </w:pPr>
            <w:r>
              <w:t xml:space="preserve">240,000.00</w:t>
            </w:r>
          </w:p>
        </w:tc>
      </w:tr>
      <w:tr>
        <w:tc>
          <w:tcPr/>
          <w:p>
            <w:pPr>
              <w:pStyle w:val="Compact"/>
              <w:jc w:val="left"/>
            </w:pPr>
            <w:r>
              <w:t xml:space="preserve">02</w:t>
            </w:r>
          </w:p>
        </w:tc>
        <w:tc>
          <w:tcPr/>
          <w:p>
            <w:pPr>
              <w:pStyle w:val="Compact"/>
              <w:jc w:val="left"/>
            </w:pPr>
            <w:r>
              <w:t xml:space="preserve">Library Management System (ILMS) licensing and setup – Doha-based vendor</w:t>
            </w:r>
          </w:p>
        </w:tc>
        <w:tc>
          <w:tcPr/>
          <w:p>
            <w:pPr>
              <w:pStyle w:val="Compact"/>
              <w:jc w:val="left"/>
            </w:pPr>
            <w:r>
              <w:t xml:space="preserve">One-time</w:t>
            </w:r>
          </w:p>
        </w:tc>
        <w:tc>
          <w:tcPr/>
          <w:p>
            <w:pPr>
              <w:pStyle w:val="Compact"/>
              <w:jc w:val="left"/>
            </w:pPr>
            <w:r>
              <w:t xml:space="preserve">85,000.00</w:t>
            </w:r>
          </w:p>
        </w:tc>
      </w:tr>
      <w:tr>
        <w:tc>
          <w:tcPr/>
          <w:p>
            <w:pPr>
              <w:pStyle w:val="Compact"/>
              <w:jc w:val="left"/>
            </w:pPr>
            <w:r>
              <w:t xml:space="preserve">03</w:t>
            </w:r>
          </w:p>
        </w:tc>
        <w:tc>
          <w:tcPr/>
          <w:p>
            <w:pPr>
              <w:pStyle w:val="Compact"/>
              <w:jc w:val="left"/>
            </w:pPr>
            <w:r>
              <w:t xml:space="preserve">Initial collection audit, re-cataloguing, and digitisation of 12,000+ volumes</w:t>
            </w:r>
          </w:p>
        </w:tc>
        <w:tc>
          <w:tcPr/>
          <w:p>
            <w:pPr>
              <w:pStyle w:val="Compact"/>
              <w:jc w:val="left"/>
            </w:pPr>
            <w:r>
              <w:t xml:space="preserve">One-time (3 months)</w:t>
            </w:r>
          </w:p>
        </w:tc>
        <w:tc>
          <w:tcPr/>
          <w:p>
            <w:pPr>
              <w:pStyle w:val="Compact"/>
              <w:jc w:val="left"/>
            </w:pPr>
            <w:r>
              <w:t xml:space="preserve">62,500.00</w:t>
            </w:r>
          </w:p>
        </w:tc>
      </w:tr>
      <w:tr>
        <w:tc>
          <w:tcPr/>
          <w:p>
            <w:pPr>
              <w:pStyle w:val="Compact"/>
              <w:jc w:val="left"/>
            </w:pPr>
            <w:r>
              <w:t xml:space="preserve">04</w:t>
            </w:r>
          </w:p>
        </w:tc>
        <w:tc>
          <w:tcPr/>
          <w:p>
            <w:pPr>
              <w:pStyle w:val="Compact"/>
              <w:jc w:val="left"/>
            </w:pPr>
            <w:r>
              <w:t xml:space="preserve">E-journal and database subscription management (annual renewal coordination)</w:t>
            </w:r>
          </w:p>
        </w:tc>
        <w:tc>
          <w:tcPr/>
          <w:p>
            <w:pPr>
              <w:pStyle w:val="Compact"/>
              <w:jc w:val="left"/>
            </w:pPr>
            <w:r>
              <w:t xml:space="preserve">12 months</w:t>
            </w:r>
          </w:p>
        </w:tc>
        <w:tc>
          <w:tcPr/>
          <w:p>
            <w:pPr>
              <w:pStyle w:val="Compact"/>
              <w:jc w:val="left"/>
            </w:pPr>
            <w:r>
              <w:t xml:space="preserve">48,000.00</w:t>
            </w:r>
          </w:p>
        </w:tc>
      </w:tr>
      <w:tr>
        <w:tc>
          <w:tcPr/>
          <w:p>
            <w:pPr>
              <w:pStyle w:val="Compact"/>
              <w:jc w:val="left"/>
            </w:pPr>
            <w:r>
              <w:t xml:space="preserve">05</w:t>
            </w:r>
          </w:p>
        </w:tc>
        <w:tc>
          <w:tcPr/>
          <w:p>
            <w:pPr>
              <w:pStyle w:val="Compact"/>
              <w:jc w:val="left"/>
            </w:pPr>
            <w:r>
              <w:t xml:space="preserve">Quarterly literacy workshops and reading programmes (4 events per year in Qatar Doha)</w:t>
            </w:r>
          </w:p>
        </w:tc>
        <w:tc>
          <w:tcPr/>
          <w:p>
            <w:pPr>
              <w:pStyle w:val="Compact"/>
              <w:jc w:val="left"/>
            </w:pPr>
            <w:r>
              <w:t xml:space="preserve">12 months</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Inter-library loan coordination with Qatar National Library and international partners</w:t>
            </w:r>
          </w:p>
        </w:tc>
        <w:tc>
          <w:tcPr/>
          <w:p>
            <w:pPr>
              <w:pStyle w:val="Compact"/>
              <w:jc w:val="left"/>
            </w:pPr>
            <w:r>
              <w:t xml:space="preserve">12 months</w:t>
            </w:r>
          </w:p>
        </w:tc>
        <w:tc>
          <w:tcPr/>
          <w:p>
            <w:pPr>
              <w:pStyle w:val="Compact"/>
              <w:jc w:val="left"/>
            </w:pPr>
            <w:r>
              <w:t xml:space="preserve">18,500.00</w:t>
            </w:r>
          </w:p>
        </w:tc>
      </w:tr>
      <w:tr>
        <w:tc>
          <w:tcPr/>
          <w:p>
            <w:pPr>
              <w:pStyle w:val="Compact"/>
              <w:jc w:val="left"/>
            </w:pPr>
            <w:r>
              <w:t xml:space="preserve">07</w:t>
            </w:r>
          </w:p>
        </w:tc>
        <w:tc>
          <w:tcPr/>
          <w:p>
            <w:pPr>
              <w:pStyle w:val="Compact"/>
              <w:jc w:val="left"/>
            </w:pPr>
            <w:r>
              <w:t xml:space="preserve">Monthly reporting, compliance documentation, and administrative support</w:t>
            </w:r>
          </w:p>
        </w:tc>
        <w:tc>
          <w:tcPr/>
          <w:p>
            <w:pPr>
              <w:pStyle w:val="Compact"/>
              <w:jc w:val="left"/>
            </w:pPr>
            <w:r>
              <w:t xml:space="preserve">12 months</w:t>
            </w:r>
          </w:p>
        </w:tc>
        <w:tc>
          <w:tcPr/>
          <w:p>
            <w:pPr>
              <w:pStyle w:val="Compact"/>
              <w:jc w:val="left"/>
            </w:pPr>
            <w:r>
              <w:t xml:space="preserve">14,400.00</w:t>
            </w:r>
          </w:p>
        </w:tc>
      </w:tr>
      <w:tr>
        <w:tc>
          <w:tcPr/>
          <w:p>
            <w:pPr>
              <w:pStyle w:val="Compact"/>
              <w:jc w:val="left"/>
            </w:pPr>
            <w:r>
              <w:t xml:space="preserve">08</w:t>
            </w:r>
          </w:p>
        </w:tc>
        <w:tc>
          <w:tcPr/>
          <w:p>
            <w:pPr>
              <w:pStyle w:val="Compact"/>
              <w:jc w:val="left"/>
            </w:pPr>
            <w:r>
              <w:t xml:space="preserve">Onboarding, orientation, and Qatar Doha local regulatory compliance (work permit, visa sponsorship)</w:t>
            </w:r>
          </w:p>
        </w:tc>
        <w:tc>
          <w:tcPr/>
          <w:p>
            <w:pPr>
              <w:pStyle w:val="Compact"/>
              <w:jc w:val="left"/>
            </w:pPr>
            <w:r>
              <w:t xml:space="preserve">One-time</w:t>
            </w:r>
          </w:p>
        </w:tc>
        <w:tc>
          <w:tcPr/>
          <w:p>
            <w:pPr>
              <w:pStyle w:val="Compact"/>
              <w:jc w:val="left"/>
            </w:pPr>
            <w:r>
              <w:t xml:space="preserve">12,000.00</w:t>
            </w:r>
          </w:p>
        </w:tc>
      </w:tr>
      <w:tr>
        <w:tc>
          <w:tcPr>
            <w:gridSpan w:val="3"/>
          </w:tcPr>
          <w:p>
            <w:pPr>
              <w:pStyle w:val="Compact"/>
              <w:jc w:val="left"/>
            </w:pPr>
            <w:r>
              <w:t xml:space="preserve">TOTAL ESTIMATED COST (QAR)</w:t>
            </w:r>
          </w:p>
        </w:tc>
        <w:tc>
          <w:tcPr/>
          <w:p>
            <w:pPr>
              <w:pStyle w:val="Compact"/>
              <w:jc w:val="left"/>
            </w:pPr>
            <w:r>
              <w:t xml:space="preserve">512,400.00</w:t>
            </w:r>
          </w:p>
        </w:tc>
      </w:tr>
    </w:tbl>
    <w:bookmarkEnd w:id="23"/>
    <w:bookmarkStart w:id="24" w:name="X985eb999f0cfcda5f1af1a675bf0b7c2e0a6c64"/>
    <w:p>
      <w:pPr>
        <w:pStyle w:val="Heading2"/>
      </w:pPr>
      <w:r>
        <w:t xml:space="preserve">4. Terms and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pricing for the</w:t>
      </w:r>
      <w:r>
        <w:t xml:space="preserve"> </w:t>
      </w:r>
      <w:r>
        <w:t xml:space="preserve">Librarian</w:t>
      </w:r>
      <w:r>
        <w:t xml:space="preserve"> </w:t>
      </w:r>
      <w:r>
        <w:t xml:space="preserve">engagement in</w:t>
      </w:r>
      <w:r>
        <w:t xml:space="preserve"> </w:t>
      </w:r>
      <w:r>
        <w:t xml:space="preserve">Qatar Doha</w:t>
      </w:r>
      <w:r>
        <w:t xml:space="preserve"> </w:t>
      </w:r>
      <w:r>
        <w:t xml:space="preserve">may be subject to revision based on market conditions.</w:t>
      </w:r>
    </w:p>
    <w:p>
      <w:pPr>
        <w:numPr>
          <w:ilvl w:val="0"/>
          <w:numId w:val="1002"/>
        </w:numPr>
        <w:pStyle w:val="Compact"/>
      </w:pPr>
      <w:r>
        <w:t xml:space="preserve">Payment terms: 30% advance upon acceptance of this</w:t>
      </w:r>
      <w:r>
        <w:t xml:space="preserve"> </w:t>
      </w:r>
      <w:r>
        <w:t xml:space="preserve">Quotation Estimate</w:t>
      </w:r>
      <w:r>
        <w:t xml:space="preserve">, 40% upon completion of the initial collection audit and ILMS setup, and 30% upon successful completion of the twelve-month</w:t>
      </w:r>
      <w:r>
        <w:t xml:space="preserve"> </w:t>
      </w:r>
      <w:r>
        <w:t xml:space="preserve">Librarian</w:t>
      </w:r>
      <w:r>
        <w:t xml:space="preserve"> </w:t>
      </w:r>
      <w:r>
        <w:t xml:space="preserve">service period.</w:t>
      </w:r>
    </w:p>
    <w:p>
      <w:pPr>
        <w:numPr>
          <w:ilvl w:val="0"/>
          <w:numId w:val="1002"/>
        </w:numPr>
        <w:pStyle w:val="Compact"/>
      </w:pPr>
      <w:r>
        <w:t xml:space="preserve">All payments shall be made in Qatari Riyal (QAR) via bank transfer to the designated account of Qatar Doha Knowledge Services LLC.</w:t>
      </w:r>
    </w:p>
    <w:p>
      <w:pPr>
        <w:numPr>
          <w:ilvl w:val="0"/>
          <w:numId w:val="1002"/>
        </w:numPr>
        <w:pStyle w:val="Compact"/>
      </w:pPr>
      <w:r>
        <w:t xml:space="preserve">The</w:t>
      </w:r>
      <w:r>
        <w:t xml:space="preserve"> </w:t>
      </w:r>
      <w:r>
        <w:t xml:space="preserve">Librarian</w:t>
      </w:r>
      <w:r>
        <w:t xml:space="preserve"> </w:t>
      </w:r>
      <w:r>
        <w:t xml:space="preserve">shall be subject to the Qatar Labour Law (Law No. 14 of 2004, as amended) and all applicable regulations of the Ministry of Labour in</w:t>
      </w:r>
      <w:r>
        <w:t xml:space="preserve"> </w:t>
      </w:r>
      <w:r>
        <w:t xml:space="preserve">Qatar Doha</w:t>
      </w:r>
      <w:r>
        <w:t xml:space="preserve">.</w:t>
      </w:r>
    </w:p>
    <w:p>
      <w:pPr>
        <w:numPr>
          <w:ilvl w:val="0"/>
          <w:numId w:val="1002"/>
        </w:numPr>
        <w:pStyle w:val="Compact"/>
      </w:pPr>
      <w:r>
        <w:t xml:space="preserve">Any additional services beyond the scope defined in this</w:t>
      </w:r>
      <w:r>
        <w:t xml:space="preserve"> </w:t>
      </w:r>
      <w:r>
        <w:t xml:space="preserve">Quotation Estimate</w:t>
      </w:r>
      <w:r>
        <w:t xml:space="preserve"> </w:t>
      </w:r>
      <w:r>
        <w:t xml:space="preserve">shall be quoted separately in writing and require prior written approval from the client.</w:t>
      </w:r>
    </w:p>
    <w:p>
      <w:pPr>
        <w:numPr>
          <w:ilvl w:val="0"/>
          <w:numId w:val="1002"/>
        </w:numPr>
        <w:pStyle w:val="Compact"/>
      </w:pPr>
      <w:r>
        <w:t xml:space="preserve">This</w:t>
      </w:r>
      <w:r>
        <w:t xml:space="preserve"> </w:t>
      </w:r>
      <w:r>
        <w:t xml:space="preserve">Quotation Estimate</w:t>
      </w:r>
      <w:r>
        <w:t xml:space="preserve"> </w:t>
      </w:r>
      <w:r>
        <w:t xml:space="preserve">does not constitute a contract until formally signed and stamped by both parties. The executed agreement shall govern all aspects of the</w:t>
      </w:r>
      <w:r>
        <w:t xml:space="preserve"> </w:t>
      </w:r>
      <w:r>
        <w:t xml:space="preserve">Librarian</w:t>
      </w:r>
      <w:r>
        <w:t xml:space="preserve"> </w:t>
      </w:r>
      <w:r>
        <w:t xml:space="preserve">engagement in</w:t>
      </w:r>
      <w:r>
        <w:t xml:space="preserve"> </w:t>
      </w:r>
      <w:r>
        <w:t xml:space="preserve">Qatar Doha</w:t>
      </w:r>
      <w:r>
        <w:t xml:space="preserve">.</w:t>
      </w:r>
    </w:p>
    <w:p>
      <w:pPr>
        <w:numPr>
          <w:ilvl w:val="0"/>
          <w:numId w:val="1002"/>
        </w:numPr>
        <w:pStyle w:val="Compact"/>
      </w:pPr>
      <w:r>
        <w:t xml:space="preserve">Confidentiality: All data, collection records, and institutional information handled by the</w:t>
      </w:r>
      <w:r>
        <w:t xml:space="preserve"> </w:t>
      </w:r>
      <w:r>
        <w:t xml:space="preserve">Librarian</w:t>
      </w:r>
      <w:r>
        <w:t xml:space="preserve"> </w:t>
      </w:r>
      <w:r>
        <w:t xml:space="preserve">in</w:t>
      </w:r>
      <w:r>
        <w:t xml:space="preserve"> </w:t>
      </w:r>
      <w:r>
        <w:t xml:space="preserve">Qatar Doha</w:t>
      </w:r>
      <w:r>
        <w:t xml:space="preserve"> </w:t>
      </w:r>
      <w:r>
        <w:t xml:space="preserve">shall remain the exclusive property of the client and shall not be disclosed to third parties.</w:t>
      </w:r>
    </w:p>
    <w:bookmarkEnd w:id="24"/>
    <w:bookmarkStart w:id="25" w:name="acceptance-and-authorisation"/>
    <w:p>
      <w:pPr>
        <w:pStyle w:val="Heading2"/>
      </w:pPr>
      <w:r>
        <w:t xml:space="preserve">5. Acceptance and Authorisation</w:t>
      </w:r>
    </w:p>
    <w:p>
      <w:pPr>
        <w:pStyle w:val="FirstParagraph"/>
      </w:pPr>
      <w:r>
        <w:t xml:space="preserve">By signing below, both parties acknowledge that this</w:t>
      </w:r>
      <w:r>
        <w:t xml:space="preserve"> </w:t>
      </w:r>
      <w:r>
        <w:t xml:space="preserve">Quotation Estimate</w:t>
      </w:r>
      <w:r>
        <w:t xml:space="preserve"> </w:t>
      </w:r>
      <w:r>
        <w:t xml:space="preserve">accurately represents the agreed-upon scope, cost, and terms for the</w:t>
      </w:r>
      <w:r>
        <w:t xml:space="preserve"> </w:t>
      </w:r>
      <w:r>
        <w:t xml:space="preserve">Librarian</w:t>
      </w:r>
      <w:r>
        <w:t xml:space="preserve"> </w:t>
      </w:r>
      <w:r>
        <w:t xml:space="preserve">services to be delivered in</w:t>
      </w:r>
      <w:r>
        <w:t xml:space="preserve"> </w:t>
      </w:r>
      <w:r>
        <w:t xml:space="preserve">Qatar Doha</w:t>
      </w:r>
      <w:r>
        <w:t xml:space="preserve">. This document shall serve as the foundational financial reference for the subsequent service-level agreement.</w:t>
      </w:r>
    </w:p>
    <w:p>
      <w:pPr>
        <w:pStyle w:val="BodyText"/>
      </w:pPr>
      <w:r>
        <w:rPr>
          <w:bCs/>
          <w:b/>
        </w:rPr>
        <w:t xml:space="preserve">For: Qatar Doha Knowledge Services LLC</w:t>
      </w:r>
      <w:r>
        <w:br/>
      </w:r>
      <w:r>
        <w:t xml:space="preserve">Name: ___________________________</w:t>
      </w:r>
      <w:r>
        <w:br/>
      </w:r>
      <w:r>
        <w:t xml:space="preserve">Title: Managing Director</w:t>
      </w:r>
      <w:r>
        <w:br/>
      </w:r>
      <w:r>
        <w:t xml:space="preserve">Signature &amp; Stamp: ___________________________</w:t>
      </w:r>
      <w:r>
        <w:br/>
      </w:r>
      <w:r>
        <w:t xml:space="preserve">Date: ___________________________</w:t>
      </w:r>
    </w:p>
    <w:p>
      <w:pPr>
        <w:pStyle w:val="BodyText"/>
      </w:pPr>
      <w:r>
        <w:rPr>
          <w:bCs/>
          <w:b/>
        </w:rPr>
        <w:t xml:space="preserve">For: Al Rayyan Educational Foundation</w:t>
      </w:r>
      <w:r>
        <w:br/>
      </w:r>
      <w:r>
        <w:t xml:space="preserve">Name: ___________________________</w:t>
      </w:r>
      <w:r>
        <w:br/>
      </w:r>
      <w:r>
        <w:t xml:space="preserve">Title: ___________________________</w:t>
      </w:r>
      <w:r>
        <w:br/>
      </w:r>
      <w:r>
        <w:t xml:space="preserve">Signature &amp; Stamp: ___________________________</w:t>
      </w:r>
      <w:r>
        <w:br/>
      </w:r>
      <w:r>
        <w:t xml:space="preserve">Date: ___________________________</w:t>
      </w:r>
    </w:p>
    <w:p>
      <w:pPr>
        <w:pStyle w:val="BodyText"/>
      </w:pPr>
      <w:r>
        <w:rPr>
          <w:bCs/>
          <w:b/>
        </w:rPr>
        <w:t xml:space="preserve">Important Note:</w:t>
      </w:r>
      <w:r>
        <w:t xml:space="preserve"> </w:t>
      </w:r>
      <w:r>
        <w:t xml:space="preserve">This Quotation Estimate is prepared exclusively for the named client and the specified Qatar Doha location. It is non-transferable and non-negotiable in its current form. Any amendments to the Librarian scope of work, duration, or service location within Qatar Doha must be documented in a formal addendum signed by both parties. Qatar Doha Knowledge Services LLC reserves the right to withdraw this Quotation Estimate without prior notice if the client fails to respond within the validity period.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Librarian Services - Qatar Doha</dc:title>
  <dc:creator/>
  <dc:language>en</dc:language>
  <cp:keywords/>
  <dcterms:created xsi:type="dcterms:W3CDTF">2026-10-10T05:03:49Z</dcterms:created>
  <dcterms:modified xsi:type="dcterms:W3CDTF">2026-10-10T05:03:49Z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