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oscow-professional-library-services-llc"/>
    <w:p>
      <w:pPr>
        <w:pStyle w:val="Heading1"/>
      </w:pPr>
      <w:r>
        <w:t xml:space="preserve">Moscow Professional Library Services LLC</w:t>
      </w:r>
    </w:p>
    <w:p>
      <w:pPr>
        <w:pStyle w:val="FirstParagraph"/>
      </w:pPr>
      <w:r>
        <w:t xml:space="preserve">12 Tverskaya Street, Building 4, Moscow, 125009, Russian Federation</w:t>
      </w:r>
      <w:r>
        <w:br/>
      </w:r>
      <w:r>
        <w:t xml:space="preserve">Phone: +7 (495) 123-4567 | Email: info@moscowlibraryservices.ru</w:t>
      </w:r>
      <w:r>
        <w:br/>
      </w:r>
      <w:r>
        <w:t xml:space="preserve">Tax Registration Number (INN): 7710123456 | OGRN: 1157746123456</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QTE-2025-MSK-0047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State Scientific Library of the Russian Federation, Moscow Branch</w:t>
            </w:r>
          </w:p>
        </w:tc>
      </w:tr>
      <w:tr>
        <w:tc>
          <w:tcPr/>
          <w:p>
            <w:pPr>
              <w:pStyle w:val="Compact"/>
              <w:jc w:val="left"/>
            </w:pPr>
            <w:r>
              <w:t xml:space="preserve">Client Address:</w:t>
            </w:r>
          </w:p>
        </w:tc>
        <w:tc>
          <w:tcPr/>
          <w:p>
            <w:pPr>
              <w:pStyle w:val="Compact"/>
              <w:jc w:val="left"/>
            </w:pPr>
            <w:r>
              <w:t xml:space="preserve">19 Vavilova Street, Moscow, 119334, Russian Federation</w:t>
            </w:r>
          </w:p>
        </w:tc>
      </w:tr>
      <w:tr>
        <w:tc>
          <w:tcPr/>
          <w:p>
            <w:pPr>
              <w:pStyle w:val="Compact"/>
              <w:jc w:val="left"/>
            </w:pPr>
            <w:r>
              <w:t xml:space="preserve">Project Location:</w:t>
            </w:r>
          </w:p>
        </w:tc>
        <w:tc>
          <w:tcPr/>
          <w:p>
            <w:pPr>
              <w:pStyle w:val="Compact"/>
              <w:jc w:val="left"/>
            </w:pPr>
            <w:r>
              <w:t xml:space="preserve">Russia Moscow – Central District Library Complex</w:t>
            </w:r>
          </w:p>
        </w:tc>
      </w:tr>
      <w:tr>
        <w:tc>
          <w:tcPr/>
          <w:p>
            <w:pPr>
              <w:pStyle w:val="Compact"/>
              <w:jc w:val="left"/>
            </w:pPr>
            <w:r>
              <w:t xml:space="preserve">Service Category:</w:t>
            </w:r>
          </w:p>
        </w:tc>
        <w:tc>
          <w:tcPr/>
          <w:p>
            <w:pPr>
              <w:pStyle w:val="Compact"/>
              <w:jc w:val="left"/>
            </w:pPr>
            <w:r>
              <w:t xml:space="preserve">Professional Librarian Services and Library Management</w:t>
            </w:r>
          </w:p>
        </w:tc>
      </w:tr>
      <w:tr>
        <w:tc>
          <w:tcPr/>
          <w:p>
            <w:pPr>
              <w:pStyle w:val="Compact"/>
              <w:jc w:val="left"/>
            </w:pPr>
            <w:r>
              <w:t xml:space="preserve">Currency:</w:t>
            </w:r>
          </w:p>
        </w:tc>
        <w:tc>
          <w:tcPr/>
          <w:p>
            <w:pPr>
              <w:pStyle w:val="Compact"/>
              <w:jc w:val="left"/>
            </w:pPr>
            <w:r>
              <w:t xml:space="preserve">Russian Ruble (RUB / ₽)</w:t>
            </w:r>
          </w:p>
        </w:tc>
      </w:tr>
    </w:tbl>
    <w:bookmarkStart w:id="21" w:name="Xa8c12f2072c14f7f41b05349662ff185181c4c9"/>
    <w:p>
      <w:pPr>
        <w:pStyle w:val="Heading2"/>
      </w:pPr>
      <w:r>
        <w:t xml:space="preserve">1. Scope of Work – Librarian Services in Russia Moscow</w:t>
      </w:r>
    </w:p>
    <w:p>
      <w:pPr>
        <w:pStyle w:val="FirstParagraph"/>
      </w:pPr>
      <w:r>
        <w:t xml:space="preserve">This Quotation Estimate is issued by Moscow Professional Library Services LLC to provide comprehensive professional Librarian services for the designated library facility located in Russia Moscow. The scope of work encompasses the full spectrum of Librarian duties, including but not limited to cataloguing, classification, reference services, digital migration, reader consultation, and collection management. All services shall be performed in accordance with the Federal Law of the Russian Federation "On Libraries and Library Activities" (No. 78-FZ) and applicable municipal regulations governing library operations in the Moscow region.</w:t>
      </w:r>
    </w:p>
    <w:p>
      <w:pPr>
        <w:pStyle w:val="BodyText"/>
      </w:pPr>
      <w:r>
        <w:t xml:space="preserve">The Librarian team assigned to this project in Russia Moscow shall consist of certified professionals holding degrees in Library Science from accredited Russian institutions, including but not limited to the Moscow State University of Culture and Arts and the Russian State Library for Foreign Literature. Each Librarian shall possess a minimum of five years of practical experience in academic or public library settings within the Russian Federation.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1.1</w:t>
            </w:r>
          </w:p>
        </w:tc>
        <w:tc>
          <w:tcPr/>
          <w:p>
            <w:pPr>
              <w:pStyle w:val="Compact"/>
              <w:jc w:val="left"/>
            </w:pPr>
            <w:r>
              <w:t xml:space="preserve">Senior Librarian – Full-time on-site management of the Russia Moscow branch library, including daily operations, staff supervision, and strategic collection planning</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Junior Librarian – Cataloguing, UDC (Universal Decimal Classification) indexing, and physical book processing for new acquisitions in Russia Moscow</w:t>
            </w:r>
          </w:p>
        </w:tc>
        <w:tc>
          <w:tcPr/>
          <w:p>
            <w:pPr>
              <w:pStyle w:val="Compact"/>
              <w:jc w:val="left"/>
            </w:pPr>
            <w:r>
              <w:t xml:space="preserve">12 months (2 FTE)</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1.3</w:t>
            </w:r>
          </w:p>
        </w:tc>
        <w:tc>
          <w:tcPr/>
          <w:p>
            <w:pPr>
              <w:pStyle w:val="Compact"/>
              <w:jc w:val="left"/>
            </w:pPr>
            <w:r>
              <w:t xml:space="preserve">Digital Librarian Specialist – Migration of 50,000 physical records to the electronic catalogue system, OCR processing, and metadata enrichment for the Russia Moscow digital archive</w:t>
            </w:r>
          </w:p>
        </w:tc>
        <w:tc>
          <w:tcPr/>
          <w:p>
            <w:pPr>
              <w:pStyle w:val="Compact"/>
              <w:jc w:val="left"/>
            </w:pPr>
            <w:r>
              <w:t xml:space="preserve">6 months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1.4</w:t>
            </w:r>
          </w:p>
        </w:tc>
        <w:tc>
          <w:tcPr/>
          <w:p>
            <w:pPr>
              <w:pStyle w:val="Compact"/>
              <w:jc w:val="left"/>
            </w:pPr>
            <w:r>
              <w:t xml:space="preserve">Reference Librarian – Provision of advanced reference and research assistance services to readers, students, and academic institutions in Russia Moscow</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1.5</w:t>
            </w:r>
          </w:p>
        </w:tc>
        <w:tc>
          <w:tcPr/>
          <w:p>
            <w:pPr>
              <w:pStyle w:val="Compact"/>
              <w:jc w:val="left"/>
            </w:pPr>
            <w:r>
              <w:t xml:space="preserve">Children's Librarian – Development and execution of reading programmes, storytelling sessions, and educational workshops for youth in the Russia Moscow district</w:t>
            </w:r>
          </w:p>
        </w:tc>
        <w:tc>
          <w:tcPr/>
          <w:p>
            <w:pPr>
              <w:pStyle w:val="Compact"/>
              <w:jc w:val="left"/>
            </w:pPr>
            <w:r>
              <w:t xml:space="preserve">12 months</w:t>
            </w:r>
          </w:p>
        </w:tc>
        <w:tc>
          <w:tcPr/>
          <w:p>
            <w:pPr>
              <w:pStyle w:val="Compact"/>
              <w:jc w:val="left"/>
            </w:pPr>
            <w:r>
              <w:t xml:space="preserve">88,000</w:t>
            </w:r>
          </w:p>
        </w:tc>
        <w:tc>
          <w:tcPr/>
          <w:p>
            <w:pPr>
              <w:pStyle w:val="Compact"/>
              <w:jc w:val="left"/>
            </w:pPr>
            <w:r>
              <w:t xml:space="preserve">1,056,000</w:t>
            </w:r>
          </w:p>
        </w:tc>
      </w:tr>
      <w:tr>
        <w:tc>
          <w:tcPr/>
          <w:p>
            <w:pPr>
              <w:pStyle w:val="Compact"/>
              <w:jc w:val="left"/>
            </w:pPr>
            <w:r>
              <w:t xml:space="preserve">1.6</w:t>
            </w:r>
          </w:p>
        </w:tc>
        <w:tc>
          <w:tcPr/>
          <w:p>
            <w:pPr>
              <w:pStyle w:val="Compact"/>
              <w:jc w:val="left"/>
            </w:pPr>
            <w:r>
              <w:t xml:space="preserve">Interlibrary Loan Coordinator – Management of document delivery and interlibrary loan agreements with partner libraries across Russia Moscow and the Moscow Oblast</w:t>
            </w:r>
          </w:p>
        </w:tc>
        <w:tc>
          <w:tcPr/>
          <w:p>
            <w:pPr>
              <w:pStyle w:val="Compact"/>
              <w:jc w:val="left"/>
            </w:pPr>
            <w:r>
              <w:t xml:space="preserve">12 months</w:t>
            </w:r>
          </w:p>
        </w:tc>
        <w:tc>
          <w:tcPr/>
          <w:p>
            <w:pPr>
              <w:pStyle w:val="Compact"/>
              <w:jc w:val="left"/>
            </w:pPr>
            <w:r>
              <w:t xml:space="preserve">72,000</w:t>
            </w:r>
          </w:p>
        </w:tc>
        <w:tc>
          <w:tcPr/>
          <w:p>
            <w:pPr>
              <w:pStyle w:val="Compact"/>
              <w:jc w:val="left"/>
            </w:pPr>
            <w:r>
              <w:t xml:space="preserve">864,000</w:t>
            </w:r>
          </w:p>
        </w:tc>
      </w:tr>
      <w:tr>
        <w:tc>
          <w:tcPr/>
          <w:p>
            <w:pPr>
              <w:pStyle w:val="Compact"/>
              <w:jc w:val="left"/>
            </w:pPr>
            <w:r>
              <w:t xml:space="preserve">1.7</w:t>
            </w:r>
          </w:p>
        </w:tc>
        <w:tc>
          <w:tcPr/>
          <w:p>
            <w:pPr>
              <w:pStyle w:val="Compact"/>
              <w:jc w:val="left"/>
            </w:pPr>
            <w:r>
              <w:t xml:space="preserve">Periodic Collection Audit and Weeding – Quarterly assessment of the physical collection, removal of obsolete materials, and reorganization of shelves in the Russia Moscow facility</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1.8</w:t>
            </w:r>
          </w:p>
        </w:tc>
        <w:tc>
          <w:tcPr/>
          <w:p>
            <w:pPr>
              <w:pStyle w:val="Compact"/>
              <w:jc w:val="left"/>
            </w:pPr>
            <w:r>
              <w:t xml:space="preserve">Training and Professional Development – Annual workshops for existing library staff on modern Librarian practices, digital tools, and Russian Federation library standards</w:t>
            </w:r>
          </w:p>
        </w:tc>
        <w:tc>
          <w:tcPr/>
          <w:p>
            <w:pPr>
              <w:pStyle w:val="Compact"/>
              <w:jc w:val="left"/>
            </w:pPr>
            <w:r>
              <w:t xml:space="preserve">2 sessions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1.9</w:t>
            </w:r>
          </w:p>
        </w:tc>
        <w:tc>
          <w:tcPr/>
          <w:p>
            <w:pPr>
              <w:pStyle w:val="Compact"/>
              <w:jc w:val="left"/>
            </w:pPr>
            <w:r>
              <w:t xml:space="preserve">Project Management and Reporting – Monthly progress reports, quarterly performance reviews, and final project documentation for the Russia Moscow engagement</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gridSpan w:val="4"/>
          </w:tcPr>
          <w:p>
            <w:pPr>
              <w:pStyle w:val="Compact"/>
              <w:jc w:val="left"/>
            </w:pPr>
            <w:r>
              <w:t xml:space="preserve">Subtotal (All Librarian Services)</w:t>
            </w:r>
          </w:p>
        </w:tc>
        <w:tc>
          <w:tcPr/>
          <w:p>
            <w:pPr>
              <w:pStyle w:val="Compact"/>
              <w:jc w:val="left"/>
            </w:pPr>
            <w:r>
              <w:t xml:space="preserve">9,570,000</w:t>
            </w:r>
          </w:p>
        </w:tc>
      </w:tr>
      <w:tr>
        <w:tc>
          <w:tcPr>
            <w:gridSpan w:val="4"/>
          </w:tcPr>
          <w:p>
            <w:pPr>
              <w:pStyle w:val="Compact"/>
              <w:jc w:val="left"/>
            </w:pPr>
            <w:r>
              <w:t xml:space="preserve">VAT (20% per Russian Federation Tax Code)</w:t>
            </w:r>
          </w:p>
        </w:tc>
        <w:tc>
          <w:tcPr/>
          <w:p>
            <w:pPr>
              <w:pStyle w:val="Compact"/>
              <w:jc w:val="left"/>
            </w:pPr>
            <w:r>
              <w:t xml:space="preserve">1,914,000</w:t>
            </w:r>
          </w:p>
        </w:tc>
      </w:tr>
      <w:tr>
        <w:tc>
          <w:tcPr>
            <w:gridSpan w:val="4"/>
          </w:tcPr>
          <w:p>
            <w:pPr>
              <w:pStyle w:val="Compact"/>
              <w:jc w:val="left"/>
            </w:pPr>
            <w:r>
              <w:t xml:space="preserve">TOTAL AMOUNT DUE (RUB)</w:t>
            </w:r>
          </w:p>
        </w:tc>
        <w:tc>
          <w:tcPr/>
          <w:p>
            <w:pPr>
              <w:pStyle w:val="Compact"/>
              <w:jc w:val="left"/>
            </w:pPr>
            <w:r>
              <w:t xml:space="preserve">11,484,000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the expiry date, all rates and terms are subject to revision by Moscow Professional Library Services LLC.</w:t>
      </w:r>
    </w:p>
    <w:p>
      <w:pPr>
        <w:numPr>
          <w:ilvl w:val="0"/>
          <w:numId w:val="1001"/>
        </w:numPr>
        <w:pStyle w:val="Compact"/>
      </w:pPr>
      <w:r>
        <w:rPr>
          <w:bCs/>
          <w:b/>
        </w:rPr>
        <w:t xml:space="preserve">Payment Terms:</w:t>
      </w:r>
      <w:r>
        <w:t xml:space="preserve"> </w:t>
      </w:r>
      <w:r>
        <w:t xml:space="preserve">Payment shall be made in Russian Rubles (RUB) via bank transfer to the account of Moscow Professional Library Services LLC. A 40% advance payment is due upon acceptance of this Quotation Estimate. The remaining 60% shall be paid in two equal instalments at the six-month and twelve-month milestones of the Librarian service engagement in Russia Moscow.</w:t>
      </w:r>
    </w:p>
    <w:p>
      <w:pPr>
        <w:numPr>
          <w:ilvl w:val="0"/>
          <w:numId w:val="1001"/>
        </w:numPr>
        <w:pStyle w:val="Compact"/>
      </w:pPr>
      <w:r>
        <w:rPr>
          <w:bCs/>
          <w:b/>
        </w:rPr>
        <w:t xml:space="preserve">Commencement:</w:t>
      </w:r>
      <w:r>
        <w:t xml:space="preserve"> </w:t>
      </w:r>
      <w:r>
        <w:t xml:space="preserve">The Librarian services shall commence within fifteen (15) business days following the receipt of the advance payment and formal contract execution by both parties.</w:t>
      </w:r>
    </w:p>
    <w:p>
      <w:pPr>
        <w:numPr>
          <w:ilvl w:val="0"/>
          <w:numId w:val="1001"/>
        </w:numPr>
        <w:pStyle w:val="Compact"/>
      </w:pPr>
      <w:r>
        <w:rPr>
          <w:bCs/>
          <w:b/>
        </w:rPr>
        <w:t xml:space="preserve">Working Hours:</w:t>
      </w:r>
      <w:r>
        <w:t xml:space="preserve"> </w:t>
      </w:r>
      <w:r>
        <w:t xml:space="preserve">All Librarian personnel assigned to the Russia Moscow location shall observe standard working hours of 09:00 to 18:00, Monday through Friday, with Saturday morning availability (09:00–13:00) for reader services.</w:t>
      </w:r>
    </w:p>
    <w:p>
      <w:pPr>
        <w:numPr>
          <w:ilvl w:val="0"/>
          <w:numId w:val="1001"/>
        </w:numPr>
        <w:pStyle w:val="Compact"/>
      </w:pPr>
      <w:r>
        <w:rPr>
          <w:bCs/>
          <w:b/>
        </w:rPr>
        <w:t xml:space="preserve">Confidentiality:</w:t>
      </w:r>
      <w:r>
        <w:t xml:space="preserve"> </w:t>
      </w:r>
      <w:r>
        <w:t xml:space="preserve">All Librarian staff shall sign non-disclosure agreements in compliance with Federal Law No. 152-FZ "On Personal Data" of the Russian Federation. Reader records and institutional data pertaining to the Russia Moscow facility shall be treated as strictly confidential.</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Librarian services rendered up to the date of termination, plus a 10% administrative fee.</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 mandates, or public health emergencies affecting operations in Russia Moscow.</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civil legislation of the Russian Federation. Disputes shall be resolved through arbitration at the Arbitration Court of the City of Moscow.</w:t>
      </w:r>
    </w:p>
    <w:p>
      <w:pPr>
        <w:numPr>
          <w:ilvl w:val="0"/>
          <w:numId w:val="1001"/>
        </w:numPr>
        <w:pStyle w:val="Compact"/>
      </w:pPr>
      <w:r>
        <w:rPr>
          <w:bCs/>
          <w:b/>
        </w:rPr>
        <w:t xml:space="preserve">Insurance:</w:t>
      </w:r>
      <w:r>
        <w:t xml:space="preserve"> </w:t>
      </w:r>
      <w:r>
        <w:t xml:space="preserve">Moscow Professional Library Services LLC shall maintain professional liability insurance covering all Librarian personnel deployed in Russia Moscow, with a minimum coverage of 5,000,000 RUB per incident.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Librarian services in Russia Moscow and agrees to the terms, conditions, and pricing outlined herein. This document does not constitute a binding contract until a formal service agreement is executed by both parties.</w:t>
      </w:r>
    </w:p>
    <w:p>
      <w:pPr>
        <w:pStyle w:val="BodyText"/>
      </w:pPr>
      <w:r>
        <w:rPr>
          <w:bCs/>
          <w:b/>
        </w:rPr>
        <w:t xml:space="preserve">For Moscow Professional Library Services LLC</w:t>
      </w:r>
      <w:r>
        <w:br/>
      </w:r>
      <w:r>
        <w:br/>
      </w:r>
      <w:r>
        <w:t xml:space="preserve">Name: ______________________________</w:t>
      </w:r>
      <w:r>
        <w:br/>
      </w:r>
      <w:r>
        <w:t xml:space="preserve">Title: Chief Executive Officer</w:t>
      </w:r>
      <w:r>
        <w:br/>
      </w:r>
      <w:r>
        <w:t xml:space="preserve">Signature: ______________________________</w:t>
      </w:r>
      <w:r>
        <w:br/>
      </w:r>
      <w:r>
        <w:t xml:space="preserve">Date: ______________________________</w:t>
      </w:r>
    </w:p>
    <w:p>
      <w:pPr>
        <w:pStyle w:val="BodyText"/>
      </w:pPr>
      <w:r>
        <w:rPr>
          <w:bCs/>
          <w:b/>
        </w:rPr>
        <w:t xml:space="preserve">For the Client (State Scientific Library, Moscow Branch)</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(QTE-2025-MSK-0047) was prepared exclusively for the client named above and is not transferable. All prices are quoted in Russian Rubles and are inclusive of applicable taxes as stated. Moscow Professional Library Services LLC reserves the right to modify terms upon written notice. Document generated in Russia Moscow,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Russia Moscow</dc:title>
  <dc:creator/>
  <dc:language>en</dc:language>
  <cp:keywords/>
  <dcterms:created xsi:type="dcterms:W3CDTF">2026-10-10T06:26:29Z</dcterms:created>
  <dcterms:modified xsi:type="dcterms:W3CDTF">2026-10-10T06:26:29Z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