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Librarian Services &amp; Library Management Consulting</w:t>
      </w:r>
    </w:p>
    <w:p>
      <w:pPr>
        <w:pStyle w:val="BodyText"/>
      </w:pPr>
      <w:r>
        <w:t xml:space="preserve">Prepared for Institutional Clients in Russia Saint Petersburg</w:t>
      </w:r>
    </w:p>
    <w:bookmarkEnd w:id="20"/>
    <w:p>
      <w:pPr>
        <w:pStyle w:val="BodyText"/>
      </w:pPr>
      <w:r>
        <w:rPr>
          <w:bCs/>
          <w:b/>
        </w:rPr>
        <w:t xml:space="preserve">Quotation No.:</w:t>
      </w:r>
      <w:r>
        <w:t xml:space="preserve"> </w:t>
      </w:r>
      <w:r>
        <w:t xml:space="preserve">QTE-RSP-2025-0472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Location:</w:t>
      </w:r>
      <w:r>
        <w:t xml:space="preserve"> </w:t>
      </w:r>
      <w:r>
        <w:t xml:space="preserve">Russia Saint Petersburg</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w:t>
      </w:r>
      <w:r>
        <w:t xml:space="preserve"> </w:t>
      </w:r>
      <w:r>
        <w:rPr>
          <w:bCs/>
          <w:b/>
        </w:rPr>
        <w:t xml:space="preserve">Northwind Library Solutions LLC</w:t>
      </w:r>
      <w:r>
        <w:t xml:space="preserve">, a specialized consultancy firm providing professional</w:t>
      </w:r>
      <w:r>
        <w:t xml:space="preserve"> </w:t>
      </w:r>
      <w:r>
        <w:t xml:space="preserve">Librarian</w:t>
      </w:r>
      <w:r>
        <w:t xml:space="preserve"> </w:t>
      </w:r>
      <w:r>
        <w:t xml:space="preserve">recruitment, training, and ongoing support services, to the undersigned institutional client located in</w:t>
      </w:r>
      <w:r>
        <w:t xml:space="preserve"> </w:t>
      </w:r>
      <w:r>
        <w:t xml:space="preserve">Russia Saint Petersburg</w:t>
      </w:r>
      <w:r>
        <w:t xml:space="preserve">. The purpose of this document is to outline the comprehensive scope of services, associated costs, delivery timelines, and contractual terms governing the engagement of a qualified</w:t>
      </w:r>
      <w:r>
        <w:t xml:space="preserve"> </w:t>
      </w:r>
      <w:r>
        <w:t xml:space="preserve">Librarian</w:t>
      </w:r>
      <w:r>
        <w:t xml:space="preserve"> </w:t>
      </w:r>
      <w:r>
        <w:t xml:space="preserve">professional and the accompanying library management infrastructure within the city of Saint Petersburg, Russia.</w:t>
      </w:r>
    </w:p>
    <w:p>
      <w:pPr>
        <w:pStyle w:val="BodyText"/>
      </w:pPr>
      <w:r>
        <w:t xml:space="preserve">The services described herein are tailored specifically to meet the operational, academic, and cultural requirements of libraries, research institutions, educational establishments, and corporate knowledge centers operating within the</w:t>
      </w:r>
      <w:r>
        <w:t xml:space="preserve"> </w:t>
      </w:r>
      <w:r>
        <w:t xml:space="preserve">Russia Saint Petersburg</w:t>
      </w:r>
      <w:r>
        <w:t xml:space="preserve"> </w:t>
      </w:r>
      <w:r>
        <w:t xml:space="preserve">metropolitan area. All deliverables comply with the Federal Law of the Russian Federation on Libraries and the applicable municipal regulations governing information services in Saint Petersburg.</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[Institutional Client Name], Saint Petersburg, Russia</w:t>
            </w:r>
          </w:p>
        </w:tc>
      </w:tr>
      <w:tr>
        <w:tc>
          <w:tcPr/>
          <w:p>
            <w:pPr>
              <w:pStyle w:val="Compact"/>
              <w:jc w:val="left"/>
            </w:pPr>
            <w:r>
              <w:t xml:space="preserve">Address</w:t>
            </w:r>
          </w:p>
        </w:tc>
        <w:tc>
          <w:tcPr/>
          <w:p>
            <w:pPr>
              <w:pStyle w:val="Compact"/>
              <w:jc w:val="left"/>
            </w:pPr>
            <w:r>
              <w:t xml:space="preserve">12 Nevsky Prospekt, Saint Petersburg, 191025, Russian Federation</w:t>
            </w:r>
          </w:p>
        </w:tc>
      </w:tr>
      <w:tr>
        <w:tc>
          <w:tcPr/>
          <w:p>
            <w:pPr>
              <w:pStyle w:val="Compact"/>
              <w:jc w:val="left"/>
            </w:pPr>
            <w:r>
              <w:t xml:space="preserve">Contact Person</w:t>
            </w:r>
          </w:p>
        </w:tc>
        <w:tc>
          <w:tcPr/>
          <w:p>
            <w:pPr>
              <w:pStyle w:val="Compact"/>
              <w:jc w:val="left"/>
            </w:pPr>
            <w:r>
              <w:t xml:space="preserve">Director of Library &amp; Information Services</w:t>
            </w:r>
          </w:p>
        </w:tc>
      </w:tr>
      <w:tr>
        <w:tc>
          <w:tcPr/>
          <w:p>
            <w:pPr>
              <w:pStyle w:val="Compact"/>
              <w:jc w:val="left"/>
            </w:pPr>
            <w:r>
              <w:t xml:space="preserve">Engagement Type</w:t>
            </w:r>
          </w:p>
        </w:tc>
        <w:tc>
          <w:tcPr/>
          <w:p>
            <w:pPr>
              <w:pStyle w:val="Compact"/>
              <w:jc w:val="left"/>
            </w:pPr>
            <w:r>
              <w:t xml:space="preserve">Full-time Librarian Placement &amp; Library Systems Consulting</w:t>
            </w:r>
          </w:p>
        </w:tc>
      </w:tr>
      <w:tr>
        <w:tc>
          <w:tcPr/>
          <w:p>
            <w:pPr>
              <w:pStyle w:val="Compact"/>
              <w:jc w:val="left"/>
            </w:pPr>
            <w:r>
              <w:t xml:space="preserve">Service Period</w:t>
            </w:r>
          </w:p>
        </w:tc>
        <w:tc>
          <w:tcPr/>
          <w:p>
            <w:pPr>
              <w:pStyle w:val="Compact"/>
              <w:jc w:val="left"/>
            </w:pPr>
            <w:r>
              <w:t xml:space="preserve">12 months (renewable), commencing 1 October 2025</w:t>
            </w:r>
          </w:p>
        </w:tc>
      </w:tr>
    </w:tbl>
    <w:bookmarkEnd w:id="22"/>
    <w:bookmarkStart w:id="23" w:name="detailed-service-breakdown-and-pricing"/>
    <w:p>
      <w:pPr>
        <w:pStyle w:val="Heading2"/>
      </w:pPr>
      <w:r>
        <w:t xml:space="preserve">3. Detailed Service Breakdown and Pricing</w:t>
      </w:r>
    </w:p>
    <w:p>
      <w:pPr>
        <w:pStyle w:val="FirstParagraph"/>
      </w:pPr>
      <w:r>
        <w:t xml:space="preserve">The following</w:t>
      </w:r>
      <w:r>
        <w:t xml:space="preserve"> </w:t>
      </w:r>
      <w:r>
        <w:t xml:space="preserve">Quotation Estimate</w:t>
      </w:r>
      <w:r>
        <w:t xml:space="preserve"> </w:t>
      </w:r>
      <w:r>
        <w:t xml:space="preserve">itemizes all costs associated with the provision of a certified</w:t>
      </w:r>
      <w:r>
        <w:t xml:space="preserve"> </w:t>
      </w:r>
      <w:r>
        <w:t xml:space="preserve">Librarian</w:t>
      </w:r>
      <w:r>
        <w:t xml:space="preserve"> </w:t>
      </w:r>
      <w:r>
        <w:t xml:space="preserve">and supporting services for the client's facility in</w:t>
      </w:r>
      <w:r>
        <w:t xml:space="preserve"> </w:t>
      </w:r>
      <w:r>
        <w:t xml:space="preserve">Russia Saint Petersburg</w:t>
      </w:r>
      <w:r>
        <w:t xml:space="preserve">. All monetary values are expressed in Russian Rubles (RUB)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Cost (RUB)</w:t>
            </w:r>
          </w:p>
        </w:tc>
        <w:tc>
          <w:tcPr/>
          <w:p>
            <w:pPr>
              <w:pStyle w:val="Compact"/>
              <w:jc w:val="left"/>
            </w:pPr>
            <w:r>
              <w:t xml:space="preserve">Total (RUB)</w:t>
            </w:r>
          </w:p>
        </w:tc>
      </w:tr>
      <w:tr>
        <w:tc>
          <w:tcPr/>
          <w:p>
            <w:pPr>
              <w:pStyle w:val="Compact"/>
              <w:jc w:val="left"/>
            </w:pPr>
            <w:r>
              <w:t xml:space="preserve">1.1</w:t>
            </w:r>
          </w:p>
        </w:tc>
        <w:tc>
          <w:tcPr/>
          <w:p>
            <w:pPr>
              <w:pStyle w:val="Compact"/>
              <w:jc w:val="left"/>
            </w:pPr>
            <w:r>
              <w:t xml:space="preserve">Recruitment and placement of a certified Librarian (minimum 5 years experience, RSLA-qualified) for the Saint Petersburg branch</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1.2</w:t>
            </w:r>
          </w:p>
        </w:tc>
        <w:tc>
          <w:tcPr/>
          <w:p>
            <w:pPr>
              <w:pStyle w:val="Compact"/>
              <w:jc w:val="left"/>
            </w:pPr>
            <w:r>
              <w:t xml:space="preserve">Initial onboarding, orientation to local Russian library standards, and integration with the Saint Petersburg Municipal Library Network</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1.3</w:t>
            </w:r>
          </w:p>
        </w:tc>
        <w:tc>
          <w:tcPr/>
          <w:p>
            <w:pPr>
              <w:pStyle w:val="Compact"/>
              <w:jc w:val="left"/>
            </w:pPr>
            <w:r>
              <w:t xml:space="preserve">Library cataloguing system migration and digitization support (ILS implementation, MARC 21 / RUSMARC compliance)</w:t>
            </w:r>
          </w:p>
        </w:tc>
        <w:tc>
          <w:tcPr/>
          <w:p>
            <w:pPr>
              <w:pStyle w:val="Compact"/>
              <w:jc w:val="left"/>
            </w:pPr>
            <w:r>
              <w:t xml:space="preserve">3 months</w:t>
            </w:r>
          </w:p>
        </w:tc>
        <w:tc>
          <w:tcPr/>
          <w:p>
            <w:pPr>
              <w:pStyle w:val="Compact"/>
              <w:jc w:val="left"/>
            </w:pPr>
            <w:r>
              <w:t xml:space="preserve">120,000 / month</w:t>
            </w:r>
          </w:p>
        </w:tc>
        <w:tc>
          <w:tcPr/>
          <w:p>
            <w:pPr>
              <w:pStyle w:val="Compact"/>
              <w:jc w:val="left"/>
            </w:pPr>
            <w:r>
              <w:t xml:space="preserve">360,000</w:t>
            </w:r>
          </w:p>
        </w:tc>
      </w:tr>
      <w:tr>
        <w:tc>
          <w:tcPr/>
          <w:p>
            <w:pPr>
              <w:pStyle w:val="Compact"/>
              <w:jc w:val="left"/>
            </w:pPr>
            <w:r>
              <w:t xml:space="preserve">1.4</w:t>
            </w:r>
          </w:p>
        </w:tc>
        <w:tc>
          <w:tcPr/>
          <w:p>
            <w:pPr>
              <w:pStyle w:val="Compact"/>
              <w:jc w:val="left"/>
            </w:pPr>
            <w:r>
              <w:t xml:space="preserve">Ongoing reference services, interlibrary loan coordination, and reader consultation within the Russia Saint Petersburg library consortium</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1.5</w:t>
            </w:r>
          </w:p>
        </w:tc>
        <w:tc>
          <w:tcPr/>
          <w:p>
            <w:pPr>
              <w:pStyle w:val="Compact"/>
              <w:jc w:val="left"/>
            </w:pPr>
            <w:r>
              <w:t xml:space="preserve">Quarterly professional development workshops for the Librarian and assistant staff (archival research, digital preservation, Russian-language metadata standards)</w:t>
            </w:r>
          </w:p>
        </w:tc>
        <w:tc>
          <w:tcPr/>
          <w:p>
            <w:pPr>
              <w:pStyle w:val="Compact"/>
              <w:jc w:val="left"/>
            </w:pPr>
            <w:r>
              <w:t xml:space="preserve">4 sessions</w:t>
            </w:r>
          </w:p>
        </w:tc>
        <w:tc>
          <w:tcPr/>
          <w:p>
            <w:pPr>
              <w:pStyle w:val="Compact"/>
              <w:jc w:val="left"/>
            </w:pPr>
            <w:r>
              <w:t xml:space="preserve">38,000 / session</w:t>
            </w:r>
          </w:p>
        </w:tc>
        <w:tc>
          <w:tcPr/>
          <w:p>
            <w:pPr>
              <w:pStyle w:val="Compact"/>
              <w:jc w:val="left"/>
            </w:pPr>
            <w:r>
              <w:t xml:space="preserve">152,000</w:t>
            </w:r>
          </w:p>
        </w:tc>
      </w:tr>
      <w:tr>
        <w:tc>
          <w:tcPr/>
          <w:p>
            <w:pPr>
              <w:pStyle w:val="Compact"/>
              <w:jc w:val="left"/>
            </w:pPr>
            <w:r>
              <w:t xml:space="preserve">1.6</w:t>
            </w:r>
          </w:p>
        </w:tc>
        <w:tc>
          <w:tcPr/>
          <w:p>
            <w:pPr>
              <w:pStyle w:val="Compact"/>
              <w:jc w:val="left"/>
            </w:pPr>
            <w:r>
              <w:t xml:space="preserve">Annual library audit and compliance review aligned with Russian Federal Library Law and Saint Petersburg municipal regulations</w:t>
            </w:r>
          </w:p>
        </w:tc>
        <w:tc>
          <w:tcPr/>
          <w:p>
            <w:pPr>
              <w:pStyle w:val="Compact"/>
              <w:jc w:val="left"/>
            </w:pPr>
            <w:r>
              <w:t xml:space="preserve">1 audit</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1.7</w:t>
            </w:r>
          </w:p>
        </w:tc>
        <w:tc>
          <w:tcPr/>
          <w:p>
            <w:pPr>
              <w:pStyle w:val="Compact"/>
              <w:jc w:val="left"/>
            </w:pPr>
            <w:r>
              <w:t xml:space="preserve">Emergency and after-hours support for the Librarian role (on-call availability, 24/7 coverage for critical systems)</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r>
      <w:tr>
        <w:tc>
          <w:tcPr/>
          <w:p>
            <w:pPr>
              <w:pStyle w:val="Compact"/>
              <w:jc w:val="left"/>
            </w:pPr>
            <w:r>
              <w:t xml:space="preserve">1.8</w:t>
            </w:r>
          </w:p>
        </w:tc>
        <w:tc>
          <w:tcPr/>
          <w:p>
            <w:pPr>
              <w:pStyle w:val="Compact"/>
              <w:jc w:val="left"/>
            </w:pPr>
            <w:r>
              <w:t xml:space="preserve">Travel and local transportation within Russia Saint Petersburg for site visits, vendor meetings, and inter-institutional coordination</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gridSpan w:val="4"/>
          </w:tcPr>
          <w:p>
            <w:pPr>
              <w:pStyle w:val="Compact"/>
              <w:jc w:val="left"/>
            </w:pPr>
            <w:r>
              <w:t xml:space="preserve">SUBTOTAL (RUB)</w:t>
            </w:r>
          </w:p>
        </w:tc>
        <w:tc>
          <w:tcPr/>
          <w:p>
            <w:pPr>
              <w:pStyle w:val="Compact"/>
              <w:jc w:val="left"/>
            </w:pPr>
            <w:r>
              <w:t xml:space="preserve">3,837,000</w:t>
            </w:r>
          </w:p>
        </w:tc>
      </w:tr>
      <w:tr>
        <w:tc>
          <w:tcPr>
            <w:gridSpan w:val="4"/>
          </w:tcPr>
          <w:p>
            <w:pPr>
              <w:pStyle w:val="Compact"/>
              <w:jc w:val="left"/>
            </w:pPr>
            <w:r>
              <w:t xml:space="preserve">VAT (20% as per Russian Federation tax code)</w:t>
            </w:r>
          </w:p>
        </w:tc>
        <w:tc>
          <w:tcPr/>
          <w:p>
            <w:pPr>
              <w:pStyle w:val="Compact"/>
              <w:jc w:val="left"/>
            </w:pPr>
            <w:r>
              <w:t xml:space="preserve">767,400</w:t>
            </w:r>
          </w:p>
        </w:tc>
      </w:tr>
      <w:tr>
        <w:tc>
          <w:tcPr>
            <w:gridSpan w:val="4"/>
          </w:tcPr>
          <w:p>
            <w:pPr>
              <w:pStyle w:val="Compact"/>
              <w:jc w:val="left"/>
            </w:pPr>
            <w:r>
              <w:t xml:space="preserve">GRAND TOTAL (RUB)</w:t>
            </w:r>
          </w:p>
        </w:tc>
        <w:tc>
          <w:tcPr/>
          <w:p>
            <w:pPr>
              <w:pStyle w:val="Compact"/>
              <w:jc w:val="left"/>
            </w:pPr>
            <w:r>
              <w:t xml:space="preserve">4,604,400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Beyond this period, pricing may be subject to revision due to market fluctuations in the Russia Saint Petersburg professional services sector.</w:t>
      </w:r>
    </w:p>
    <w:p>
      <w:pPr>
        <w:numPr>
          <w:ilvl w:val="0"/>
          <w:numId w:val="1001"/>
        </w:numPr>
        <w:pStyle w:val="Compact"/>
      </w:pPr>
      <w:r>
        <w:rPr>
          <w:bCs/>
          <w:b/>
        </w:rPr>
        <w:t xml:space="preserve">Payment Terms:</w:t>
      </w:r>
      <w:r>
        <w:t xml:space="preserve"> </w:t>
      </w:r>
      <w:r>
        <w:t xml:space="preserve">Payment shall be made in three equal installments: 40% upon contract execution, 30% at the six-month milestone, and 30% upon successful completion of the twelve-month service period. All payments are to be made in Russian Rubles via bank transfer to the account designated by Northwind Library Solutions LLC.</w:t>
      </w:r>
    </w:p>
    <w:p>
      <w:pPr>
        <w:numPr>
          <w:ilvl w:val="0"/>
          <w:numId w:val="1001"/>
        </w:numPr>
        <w:pStyle w:val="Compact"/>
      </w:pPr>
      <w:r>
        <w:rPr>
          <w:bCs/>
          <w:b/>
        </w:rPr>
        <w:t xml:space="preserve">Scope Limitations:</w:t>
      </w:r>
      <w:r>
        <w:t xml:space="preserve"> </w:t>
      </w:r>
      <w:r>
        <w:t xml:space="preserve">This Quotation Estimate covers the services of a single Librarian professional and associated consulting deliverables. Any additional staffing, extended digitization projects, or multi-site deployments within Russia Saint Petersburg will be subject to a separate supplementary quotation.</w:t>
      </w:r>
    </w:p>
    <w:p>
      <w:pPr>
        <w:numPr>
          <w:ilvl w:val="0"/>
          <w:numId w:val="1001"/>
        </w:numPr>
        <w:pStyle w:val="Compact"/>
      </w:pPr>
      <w:r>
        <w:rPr>
          <w:bCs/>
          <w:b/>
        </w:rPr>
        <w:t xml:space="preserve">Compliance:</w:t>
      </w:r>
      <w:r>
        <w:t xml:space="preserve"> </w:t>
      </w:r>
      <w:r>
        <w:t xml:space="preserve">The appointed Librarian shall adhere to all applicable Russian Federation labor laws, data protection regulations (Federal Law No. 152-FZ on Personal Data), and the specific bylaws of the client institution in Saint Petersburg.</w:t>
      </w:r>
    </w:p>
    <w:p>
      <w:pPr>
        <w:numPr>
          <w:ilvl w:val="0"/>
          <w:numId w:val="1001"/>
        </w:numPr>
        <w:pStyle w:val="Compact"/>
      </w:pPr>
      <w:r>
        <w:rPr>
          <w:bCs/>
          <w:b/>
        </w:rPr>
        <w:t xml:space="preserve">Confidentiality:</w:t>
      </w:r>
      <w:r>
        <w:t xml:space="preserve"> </w:t>
      </w:r>
      <w:r>
        <w:t xml:space="preserve">All information pertaining to the client's library holdings, patron records, and institutional data encountered during the course of service in Russia Saint Petersburg shall be treated as strictly confidential and shall not be disclosed to third parties without written consent.</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date of termination, as itemized in this Quotation Estimate.</w:t>
      </w:r>
    </w:p>
    <w:p>
      <w:pPr>
        <w:numPr>
          <w:ilvl w:val="0"/>
          <w:numId w:val="1001"/>
        </w:numPr>
        <w:pStyle w:val="Compact"/>
      </w:pPr>
      <w:r>
        <w:rPr>
          <w:bCs/>
          <w:b/>
        </w:rPr>
        <w:t xml:space="preserve">Dispute Resolution:</w:t>
      </w:r>
      <w:r>
        <w:t xml:space="preserve"> </w:t>
      </w:r>
      <w:r>
        <w:t xml:space="preserve">Any disputes arising from this Quotation Estimate and the resulting contract shall be resolved in accordance with the civil law of the Russian Federation, with jurisdiction vested in the competent courts of Saint Petersburg, Russia.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Librarian</w:t>
      </w:r>
      <w:r>
        <w:t xml:space="preserve"> </w:t>
      </w:r>
      <w:r>
        <w:t xml:space="preserve">services at the designated facility in</w:t>
      </w:r>
      <w:r>
        <w:t xml:space="preserve"> </w:t>
      </w:r>
      <w:r>
        <w:t xml:space="preserve">Russia Saint Petersburg</w:t>
      </w:r>
      <w:r>
        <w:t xml:space="preserve">. This document, once countersigned by both parties, shall constitute a binding service agreement.</w:t>
      </w:r>
    </w:p>
    <w:p>
      <w:pPr>
        <w:pStyle w:val="BodyText"/>
      </w:pPr>
      <w:r>
        <w:rPr>
          <w:bCs/>
          <w:b/>
        </w:rPr>
        <w:t xml:space="preserve">For Northwind Library Solutions LLC</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 Institution</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Northwind Library Solutions LLC | 44 Liteyny Avenue, Saint Petersburg, 191024, Russian Federation</w:t>
      </w:r>
    </w:p>
    <w:p>
      <w:pPr>
        <w:pStyle w:val="BodyText"/>
      </w:pPr>
      <w:r>
        <w:t xml:space="preserve">Registration No. 7811012345678 | Tax ID (INN): 7805123456 | Phone: +7 (812) 000-00-00 | Email: quotes@northwindlib.ru</w:t>
      </w:r>
    </w:p>
    <w:p>
      <w:pPr>
        <w:pStyle w:val="BodyText"/>
      </w:pPr>
      <w:r>
        <w:t xml:space="preserve">This Quotation Estimate is a confidential commercial document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Russia Saint Petersburg</dc:title>
  <dc:creator/>
  <dc:language>en</dc:language>
  <cp:keywords/>
  <dcterms:created xsi:type="dcterms:W3CDTF">2026-10-10T01:58:47Z</dcterms:created>
  <dcterms:modified xsi:type="dcterms:W3CDTF">2026-10-10T01:58:47Z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