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1" w:name="quotation-estimate"/>
    <w:p>
      <w:pPr>
        <w:pStyle w:val="Heading1"/>
      </w:pPr>
      <w:r>
        <w:t xml:space="preserve">QUOTATION ESTIMATE</w:t>
      </w:r>
    </w:p>
    <w:bookmarkStart w:id="20" w:name="professional-librarian-services"/>
    <w:p>
      <w:pPr>
        <w:pStyle w:val="Heading2"/>
      </w:pPr>
      <w:r>
        <w:t xml:space="preserve">Professional Librarian Services</w:t>
      </w:r>
    </w:p>
    <w:p>
      <w:pPr>
        <w:pStyle w:val="FirstParagraph"/>
      </w:pPr>
      <w:r>
        <w:t xml:space="preserve">Prepared for: Saudi Arabia Riyadh</w:t>
      </w:r>
    </w:p>
    <w:p>
      <w:pPr>
        <w:pStyle w:val="BodyText"/>
      </w:pPr>
      <w:r>
        <w:t xml:space="preserve">Quotation Reference No.: QTE-RYD-LIB-2025-0472</w:t>
      </w:r>
    </w:p>
    <w:p>
      <w:pPr>
        <w:pStyle w:val="BodyText"/>
      </w:pPr>
      <w:r>
        <w:t xml:space="preserve">Date of Issue: 15 June 2025</w:t>
      </w:r>
    </w:p>
    <w:p>
      <w:pPr>
        <w:pStyle w:val="BodyText"/>
      </w:pPr>
      <w:r>
        <w:t xml:space="preserve">Valid Until: 15 July 2025</w:t>
      </w:r>
    </w:p>
    <w:bookmarkEnd w:id="20"/>
    <w:bookmarkEnd w:id="21"/>
    <w:bookmarkStart w:id="22" w:name="service-provider"/>
    <w:p>
      <w:pPr>
        <w:pStyle w:val="Heading3"/>
      </w:pPr>
      <w:r>
        <w:t xml:space="preserve">Service Provider</w:t>
      </w:r>
    </w:p>
    <w:p>
      <w:pPr>
        <w:pStyle w:val="FirstParagraph"/>
      </w:pPr>
      <w:r>
        <w:rPr>
          <w:bCs/>
          <w:b/>
        </w:rPr>
        <w:t xml:space="preserve">Company:</w:t>
      </w:r>
      <w:r>
        <w:t xml:space="preserve"> </w:t>
      </w:r>
      <w:r>
        <w:t xml:space="preserve">Al-Riyadh Knowledge &amp; Library Solutions LLC</w:t>
      </w:r>
    </w:p>
    <w:p>
      <w:pPr>
        <w:pStyle w:val="BodyText"/>
      </w:pPr>
      <w:r>
        <w:rPr>
          <w:bCs/>
          <w:b/>
        </w:rPr>
        <w:t xml:space="preserve">Address:</w:t>
      </w:r>
      <w:r>
        <w:t xml:space="preserve"> </w:t>
      </w:r>
      <w:r>
        <w:t xml:space="preserve">King Fahd Road, Al Olaya District, Riyadh 12212, Saudi Arabia</w:t>
      </w:r>
    </w:p>
    <w:p>
      <w:pPr>
        <w:pStyle w:val="BodyText"/>
      </w:pPr>
      <w:r>
        <w:rPr>
          <w:bCs/>
          <w:b/>
        </w:rPr>
        <w:t xml:space="preserve">CR No.:</w:t>
      </w:r>
      <w:r>
        <w:t xml:space="preserve"> </w:t>
      </w:r>
      <w:r>
        <w:t xml:space="preserve">1010XXXXXX</w:t>
      </w:r>
    </w:p>
    <w:p>
      <w:pPr>
        <w:pStyle w:val="BodyText"/>
      </w:pPr>
      <w:r>
        <w:rPr>
          <w:bCs/>
          <w:b/>
        </w:rPr>
        <w:t xml:space="preserve">VAT No.:</w:t>
      </w:r>
      <w:r>
        <w:t xml:space="preserve"> </w:t>
      </w:r>
      <w:r>
        <w:t xml:space="preserve">31XXXXXX000000003</w:t>
      </w:r>
    </w:p>
    <w:p>
      <w:pPr>
        <w:pStyle w:val="BodyText"/>
      </w:pPr>
      <w:r>
        <w:rPr>
          <w:bCs/>
          <w:b/>
        </w:rPr>
        <w:t xml:space="preserve">Contact:</w:t>
      </w:r>
      <w:r>
        <w:t xml:space="preserve"> </w:t>
      </w:r>
      <w:r>
        <w:t xml:space="preserve">+966 11 4XXXXXXX</w:t>
      </w:r>
    </w:p>
    <w:p>
      <w:pPr>
        <w:pStyle w:val="BodyText"/>
      </w:pPr>
      <w:r>
        <w:rPr>
          <w:bCs/>
          <w:b/>
        </w:rPr>
        <w:t xml:space="preserve">Email:</w:t>
      </w:r>
      <w:r>
        <w:t xml:space="preserve"> </w:t>
      </w:r>
      <w:r>
        <w:t xml:space="preserve">quotations@alriyadhlibrary.sa</w:t>
      </w:r>
    </w:p>
    <w:bookmarkEnd w:id="22"/>
    <w:bookmarkStart w:id="23" w:name="client-recipient"/>
    <w:p>
      <w:pPr>
        <w:pStyle w:val="Heading3"/>
      </w:pPr>
      <w:r>
        <w:t xml:space="preserve">Client / Recipient</w:t>
      </w:r>
    </w:p>
    <w:p>
      <w:pPr>
        <w:pStyle w:val="FirstParagraph"/>
      </w:pPr>
      <w:r>
        <w:rPr>
          <w:bCs/>
          <w:b/>
        </w:rPr>
        <w:t xml:space="preserve">Organization:</w:t>
      </w:r>
      <w:r>
        <w:t xml:space="preserve"> </w:t>
      </w:r>
      <w:r>
        <w:t xml:space="preserve">[Client Name / Institution]</w:t>
      </w:r>
    </w:p>
    <w:p>
      <w:pPr>
        <w:pStyle w:val="BodyText"/>
      </w:pPr>
      <w:r>
        <w:rPr>
          <w:bCs/>
          <w:b/>
        </w:rPr>
        <w:t xml:space="preserve">Address:</w:t>
      </w:r>
      <w:r>
        <w:t xml:space="preserve"> </w:t>
      </w:r>
      <w:r>
        <w:t xml:space="preserve">[Street, District], Riyadh, Saudi Arabia</w:t>
      </w:r>
    </w:p>
    <w:p>
      <w:pPr>
        <w:pStyle w:val="BodyText"/>
      </w:pPr>
      <w:r>
        <w:rPr>
          <w:bCs/>
          <w:b/>
        </w:rPr>
        <w:t xml:space="preserve">Attn:</w:t>
      </w:r>
      <w:r>
        <w:t xml:space="preserve"> </w:t>
      </w:r>
      <w:r>
        <w:t xml:space="preserve">[Contact Person Name &amp; Title]</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[Email Address]</w:t>
      </w:r>
    </w:p>
    <w:p>
      <w:pPr>
        <w:pStyle w:val="BodyText"/>
      </w:pPr>
      <w:r>
        <w:rPr>
          <w:bCs/>
          <w:b/>
        </w:rPr>
        <w:t xml:space="preserve">Project Reference:</w:t>
      </w:r>
      <w:r>
        <w:t xml:space="preserve"> </w:t>
      </w:r>
      <w:r>
        <w:t xml:space="preserve">[Internal Reference No.]</w:t>
      </w:r>
    </w:p>
    <w:bookmarkEnd w:id="23"/>
    <w:p>
      <w:pPr>
        <w:pStyle w:val="BodyText"/>
      </w:pPr>
      <w:r>
        <w:t xml:space="preserve">1. SCOPE OF SERVICES – LIBRARIAN SERVICES IN SAUDI ARABIA RIYADH</w:t>
      </w:r>
    </w:p>
    <w:p>
      <w:pPr>
        <w:pStyle w:val="BodyText"/>
      </w:pPr>
      <w:r>
        <w:t xml:space="preserve">This Quotation Estimate is issued by Al-Riyadh Knowledge &amp; Library Solutions LLC to provide comprehensive professional Librarian services tailored to the institutional, academic, and corporate needs of clients operating within Saudi Arabia Riyadh. Our Librarian team is fully qualified, holding certifications recognized by the Saudi Commission for Universities (SCU) and the Saudi Library Association (SLA). All services are delivered in accordance with the Vision 2030 national strategy for knowledge economy development and digital transformation of information resources across the Kingdom.</w:t>
      </w:r>
    </w:p>
    <w:p>
      <w:pPr>
        <w:pStyle w:val="BodyText"/>
      </w:pPr>
      <w:r>
        <w:t xml:space="preserve">The Librarian engagement covers cataloguing, classification, digital migration, reference services, collection development, and patron support in both Arabic and English. The scope is specifically designed to meet the regulatory and operational standards set by the Saudi Ministry of Education and the National Library of Saudi Arabia for all library operations conducted in Riyadh and its surrounding districts.</w:t>
      </w:r>
    </w:p>
    <w:p>
      <w:pPr>
        <w:pStyle w:val="BodyText"/>
      </w:pPr>
      <w:r>
        <w:t xml:space="preserve">2. ITEMIZED QUOTATION ESTIMATE –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(SAR)</w:t>
            </w:r>
          </w:p>
        </w:tc>
        <w:tc>
          <w:tcPr/>
          <w:p>
            <w:pPr>
              <w:pStyle w:val="Compact"/>
              <w:jc w:val="left"/>
            </w:pPr>
            <w:r>
              <w:t xml:space="preserve">Total (SAR)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Librarian – Full-time engagement for cataloguing, classification (Dewey &amp; Library of Congress), and collection management</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222,000.00</w:t>
            </w:r>
          </w:p>
        </w:tc>
        <w:tc>
          <w:tcPr/>
          <w:p>
            <w:pPr>
              <w:pStyle w:val="Compact"/>
              <w:jc w:val="left"/>
            </w:pPr>
            <w:r>
              <w:t xml:space="preserve">Includes Arabic &amp; English cataloguing</w:t>
            </w:r>
          </w:p>
        </w:tc>
      </w:tr>
      <w:tr>
        <w:tc>
          <w:tcPr/>
          <w:p>
            <w:pPr>
              <w:pStyle w:val="Compact"/>
              <w:jc w:val="left"/>
            </w:pPr>
            <w:r>
              <w:t xml:space="preserve">2</w:t>
            </w:r>
          </w:p>
        </w:tc>
        <w:tc>
          <w:tcPr/>
          <w:p>
            <w:pPr>
              <w:pStyle w:val="Compact"/>
              <w:jc w:val="left"/>
            </w:pPr>
            <w:r>
              <w:t xml:space="preserve">Junior Librarian – Part-time support for reference desk, patron assistance, and inter-library loan coordination</w:t>
            </w:r>
          </w:p>
        </w:tc>
        <w:tc>
          <w:tcPr/>
          <w:p>
            <w:pPr>
              <w:pStyle w:val="Compact"/>
              <w:jc w:val="left"/>
            </w:pPr>
            <w:r>
              <w:t xml:space="preserve">12 months</w:t>
            </w:r>
          </w:p>
        </w:tc>
        <w:tc>
          <w:tcPr/>
          <w:p>
            <w:pPr>
              <w:pStyle w:val="Compact"/>
              <w:jc w:val="left"/>
            </w:pPr>
            <w:r>
              <w:t xml:space="preserve">9,200 / month</w:t>
            </w:r>
          </w:p>
        </w:tc>
        <w:tc>
          <w:tcPr/>
          <w:p>
            <w:pPr>
              <w:pStyle w:val="Compact"/>
              <w:jc w:val="left"/>
            </w:pPr>
            <w:r>
              <w:t xml:space="preserve">110,400.00</w:t>
            </w:r>
          </w:p>
        </w:tc>
        <w:tc>
          <w:tcPr/>
          <w:p>
            <w:pPr>
              <w:pStyle w:val="Compact"/>
              <w:jc w:val="left"/>
            </w:pPr>
            <w:r>
              <w:t xml:space="preserve">25 hrs/week, Mon–Thu</w:t>
            </w:r>
          </w:p>
        </w:tc>
      </w:tr>
      <w:tr>
        <w:tc>
          <w:tcPr/>
          <w:p>
            <w:pPr>
              <w:pStyle w:val="Compact"/>
              <w:jc w:val="left"/>
            </w:pPr>
            <w:r>
              <w:t xml:space="preserve">3</w:t>
            </w:r>
          </w:p>
        </w:tc>
        <w:tc>
          <w:tcPr/>
          <w:p>
            <w:pPr>
              <w:pStyle w:val="Compact"/>
              <w:jc w:val="left"/>
            </w:pPr>
            <w:r>
              <w:t xml:space="preserve">Digital Librarian – Migration of physical records to digital platform, metadata tagging, and e-resource management</w:t>
            </w:r>
          </w:p>
        </w:tc>
        <w:tc>
          <w:tcPr/>
          <w:p>
            <w:pPr>
              <w:pStyle w:val="Compact"/>
              <w:jc w:val="left"/>
            </w:pPr>
            <w:r>
              <w:t xml:space="preserve">One-time project</w:t>
            </w:r>
          </w:p>
        </w:tc>
        <w:tc>
          <w:tcPr/>
          <w:p>
            <w:pPr>
              <w:pStyle w:val="Compact"/>
              <w:jc w:val="left"/>
            </w:pPr>
            <w:r>
              <w:t xml:space="preserve">85,000</w:t>
            </w:r>
          </w:p>
        </w:tc>
        <w:tc>
          <w:tcPr/>
          <w:p>
            <w:pPr>
              <w:pStyle w:val="Compact"/>
              <w:jc w:val="left"/>
            </w:pPr>
            <w:r>
              <w:t xml:space="preserve">85,000.00</w:t>
            </w:r>
          </w:p>
        </w:tc>
        <w:tc>
          <w:tcPr/>
          <w:p>
            <w:pPr>
              <w:pStyle w:val="Compact"/>
              <w:jc w:val="left"/>
            </w:pPr>
            <w:r>
              <w:t xml:space="preserve">Up to 50,000 items digitized</w:t>
            </w:r>
          </w:p>
        </w:tc>
      </w:tr>
      <w:tr>
        <w:tc>
          <w:tcPr/>
          <w:p>
            <w:pPr>
              <w:pStyle w:val="Compact"/>
              <w:jc w:val="left"/>
            </w:pPr>
            <w:r>
              <w:t xml:space="preserve">4</w:t>
            </w:r>
          </w:p>
        </w:tc>
        <w:tc>
          <w:tcPr/>
          <w:p>
            <w:pPr>
              <w:pStyle w:val="Compact"/>
              <w:jc w:val="left"/>
            </w:pPr>
            <w:r>
              <w:t xml:space="preserve">Collection Development &amp; Acquisition – Annual review, procurement of new titles (Arabic &amp; English), and weeding of obsolete materials</w:t>
            </w:r>
          </w:p>
        </w:tc>
        <w:tc>
          <w:tcPr/>
          <w:p>
            <w:pPr>
              <w:pStyle w:val="Compact"/>
              <w:jc w:val="left"/>
            </w:pPr>
            <w:r>
              <w:t xml:space="preserve">Annual</w:t>
            </w:r>
          </w:p>
        </w:tc>
        <w:tc>
          <w:tcPr/>
          <w:p>
            <w:pPr>
              <w:pStyle w:val="Compact"/>
              <w:jc w:val="left"/>
            </w:pPr>
            <w:r>
              <w:t xml:space="preserve">22,000</w:t>
            </w:r>
          </w:p>
        </w:tc>
        <w:tc>
          <w:tcPr/>
          <w:p>
            <w:pPr>
              <w:pStyle w:val="Compact"/>
              <w:jc w:val="left"/>
            </w:pPr>
            <w:r>
              <w:t xml:space="preserve">22,000.00</w:t>
            </w:r>
          </w:p>
        </w:tc>
        <w:tc>
          <w:tcPr/>
          <w:p>
            <w:pPr>
              <w:pStyle w:val="Compact"/>
              <w:jc w:val="left"/>
            </w:pPr>
            <w:r>
              <w:t xml:space="preserve">Includes vendor liaison in Riyadh</w:t>
            </w:r>
          </w:p>
        </w:tc>
      </w:tr>
      <w:tr>
        <w:tc>
          <w:tcPr/>
          <w:p>
            <w:pPr>
              <w:pStyle w:val="Compact"/>
              <w:jc w:val="left"/>
            </w:pPr>
            <w:r>
              <w:t xml:space="preserve">5</w:t>
            </w:r>
          </w:p>
        </w:tc>
        <w:tc>
          <w:tcPr/>
          <w:p>
            <w:pPr>
              <w:pStyle w:val="Compact"/>
              <w:jc w:val="left"/>
            </w:pPr>
            <w:r>
              <w:t xml:space="preserve">Training &amp; Capacity Building – Workshops for in-house staff on library management systems (KOHA, Alma) and information literacy</w:t>
            </w:r>
          </w:p>
        </w:tc>
        <w:tc>
          <w:tcPr/>
          <w:p>
            <w:pPr>
              <w:pStyle w:val="Compact"/>
              <w:jc w:val="left"/>
            </w:pPr>
            <w:r>
              <w:t xml:space="preserve">4 sessions</w:t>
            </w:r>
          </w:p>
        </w:tc>
        <w:tc>
          <w:tcPr/>
          <w:p>
            <w:pPr>
              <w:pStyle w:val="Compact"/>
              <w:jc w:val="left"/>
            </w:pPr>
            <w:r>
              <w:t xml:space="preserve">6,500 / session</w:t>
            </w:r>
          </w:p>
        </w:tc>
        <w:tc>
          <w:tcPr/>
          <w:p>
            <w:pPr>
              <w:pStyle w:val="Compact"/>
              <w:jc w:val="left"/>
            </w:pPr>
            <w:r>
              <w:t xml:space="preserve">26,000.00</w:t>
            </w:r>
          </w:p>
        </w:tc>
        <w:tc>
          <w:tcPr/>
          <w:p>
            <w:pPr>
              <w:pStyle w:val="Compact"/>
              <w:jc w:val="left"/>
            </w:pPr>
            <w:r>
              <w:t xml:space="preserve">Conducted at client premises in Riyadh</w:t>
            </w:r>
          </w:p>
        </w:tc>
      </w:tr>
      <w:tr>
        <w:tc>
          <w:tcPr/>
          <w:p>
            <w:pPr>
              <w:pStyle w:val="Compact"/>
              <w:jc w:val="left"/>
            </w:pPr>
            <w:r>
              <w:t xml:space="preserve">6</w:t>
            </w:r>
          </w:p>
        </w:tc>
        <w:tc>
          <w:tcPr/>
          <w:p>
            <w:pPr>
              <w:pStyle w:val="Compact"/>
              <w:jc w:val="left"/>
            </w:pPr>
            <w:r>
              <w:t xml:space="preserve">Compliance &amp; Reporting – Quarterly reports aligned with Saudi National Library standards and SCU accreditation requirements</w:t>
            </w:r>
          </w:p>
        </w:tc>
        <w:tc>
          <w:tcPr/>
          <w:p>
            <w:pPr>
              <w:pStyle w:val="Compact"/>
              <w:jc w:val="left"/>
            </w:pPr>
            <w:r>
              <w:t xml:space="preserve">4 quarters</w:t>
            </w:r>
          </w:p>
        </w:tc>
        <w:tc>
          <w:tcPr/>
          <w:p>
            <w:pPr>
              <w:pStyle w:val="Compact"/>
              <w:jc w:val="left"/>
            </w:pPr>
            <w:r>
              <w:t xml:space="preserve">4,500 / quarter</w:t>
            </w:r>
          </w:p>
        </w:tc>
        <w:tc>
          <w:tcPr/>
          <w:p>
            <w:pPr>
              <w:pStyle w:val="Compact"/>
              <w:jc w:val="left"/>
            </w:pPr>
            <w:r>
              <w:t xml:space="preserve">18,000.00</w:t>
            </w:r>
          </w:p>
        </w:tc>
        <w:tc>
          <w:tcPr/>
          <w:p>
            <w:pPr>
              <w:pStyle w:val="Compact"/>
              <w:jc w:val="left"/>
            </w:pPr>
            <w:r>
              <w:t xml:space="preserve">Submitted in Arabic &amp; English</w:t>
            </w:r>
          </w:p>
        </w:tc>
      </w:tr>
      <w:tr>
        <w:tc>
          <w:tcPr/>
          <w:p>
            <w:pPr>
              <w:pStyle w:val="Compact"/>
              <w:jc w:val="left"/>
            </w:pPr>
            <w:r>
              <w:t xml:space="preserve">7</w:t>
            </w:r>
          </w:p>
        </w:tc>
        <w:tc>
          <w:tcPr/>
          <w:p>
            <w:pPr>
              <w:pStyle w:val="Compact"/>
              <w:jc w:val="left"/>
            </w:pPr>
            <w:r>
              <w:t xml:space="preserve">On-site Supervision &amp; Quality Assurance – Monthly visits by Lead Librarian to ensure service delivery standards in Saudi Arabia Riyadh</w:t>
            </w:r>
          </w:p>
        </w:tc>
        <w:tc>
          <w:tcPr/>
          <w:p>
            <w:pPr>
              <w:pStyle w:val="Compact"/>
              <w:jc w:val="left"/>
            </w:pPr>
            <w:r>
              <w:t xml:space="preserve">12 months</w:t>
            </w:r>
          </w:p>
        </w:tc>
        <w:tc>
          <w:tcPr/>
          <w:p>
            <w:pPr>
              <w:pStyle w:val="Compact"/>
              <w:jc w:val="left"/>
            </w:pPr>
            <w:r>
              <w:t xml:space="preserve">3,800 / month</w:t>
            </w:r>
          </w:p>
        </w:tc>
        <w:tc>
          <w:tcPr/>
          <w:p>
            <w:pPr>
              <w:pStyle w:val="Compact"/>
              <w:jc w:val="left"/>
            </w:pPr>
            <w:r>
              <w:t xml:space="preserve">45,600.00</w:t>
            </w:r>
          </w:p>
        </w:tc>
        <w:tc>
          <w:tcPr/>
          <w:p>
            <w:pPr>
              <w:pStyle w:val="Compact"/>
              <w:jc w:val="left"/>
            </w:pPr>
            <w:r>
              <w:t xml:space="preserve">Includes travel within Riyadh metro</w:t>
            </w:r>
          </w:p>
        </w:tc>
      </w:tr>
      <w:tr>
        <w:tc>
          <w:tcPr>
            <w:gridSpan w:val="4"/>
          </w:tcPr>
          <w:p>
            <w:pPr>
              <w:pStyle w:val="Compact"/>
              <w:jc w:val="left"/>
            </w:pPr>
            <w:r>
              <w:t xml:space="preserve">SUBTOTAL</w:t>
            </w:r>
          </w:p>
        </w:tc>
        <w:tc>
          <w:tcPr/>
          <w:p>
            <w:pPr>
              <w:pStyle w:val="Compact"/>
              <w:jc w:val="left"/>
            </w:pPr>
            <w:r>
              <w:t xml:space="preserve">529,000.00</w:t>
            </w:r>
          </w:p>
        </w:tc>
        <w:tc>
          <w:tcPr/>
          <w:p>
            <w:pPr>
              <w:pStyle w:val="Compact"/>
            </w:pPr>
          </w:p>
        </w:tc>
      </w:tr>
      <w:tr>
        <w:tc>
          <w:tcPr>
            <w:gridSpan w:val="4"/>
          </w:tcPr>
          <w:p>
            <w:pPr>
              <w:pStyle w:val="Compact"/>
              <w:jc w:val="left"/>
            </w:pPr>
            <w:r>
              <w:t xml:space="preserve">VAT (15% – Saudi Arabia)</w:t>
            </w:r>
          </w:p>
        </w:tc>
        <w:tc>
          <w:tcPr/>
          <w:p>
            <w:pPr>
              <w:pStyle w:val="Compact"/>
              <w:jc w:val="left"/>
            </w:pPr>
            <w:r>
              <w:t xml:space="preserve">79,350.00</w:t>
            </w:r>
          </w:p>
        </w:tc>
        <w:tc>
          <w:tcPr/>
          <w:p>
            <w:pPr>
              <w:pStyle w:val="Compact"/>
              <w:jc w:val="left"/>
            </w:pPr>
            <w:r>
              <w:t xml:space="preserve">As per ZATCA regulations</w:t>
            </w:r>
          </w:p>
        </w:tc>
      </w:tr>
      <w:tr>
        <w:tc>
          <w:tcPr>
            <w:gridSpan w:val="4"/>
          </w:tcPr>
          <w:p>
            <w:pPr>
              <w:pStyle w:val="Compact"/>
              <w:jc w:val="left"/>
            </w:pPr>
            <w:r>
              <w:t xml:space="preserve">GRAND TOTAL (SAR)</w:t>
            </w:r>
          </w:p>
        </w:tc>
        <w:tc>
          <w:tcPr/>
          <w:p>
            <w:pPr>
              <w:pStyle w:val="Compact"/>
              <w:jc w:val="left"/>
            </w:pPr>
            <w:r>
              <w:t xml:space="preserve">608,350.00</w:t>
            </w:r>
          </w:p>
        </w:tc>
        <w:tc>
          <w:tcPr/>
          <w:p>
            <w:pPr>
              <w:pStyle w:val="Compact"/>
            </w:pPr>
          </w:p>
        </w:tc>
      </w:tr>
    </w:tbl>
    <w:p>
      <w:pPr>
        <w:pStyle w:val="BodyText"/>
      </w:pPr>
      <w:r>
        <w:t xml:space="preserve">3. TERMS AND CONDITIONS</w:t>
      </w:r>
    </w:p>
    <w:p>
      <w:pPr>
        <w:numPr>
          <w:ilvl w:val="0"/>
          <w:numId w:val="1001"/>
        </w:numPr>
        <w:pStyle w:val="Compact"/>
      </w:pPr>
      <w:r>
        <w:t xml:space="preserve">This Quotation Estimate is valid for thirty (30) calendar days from the date of issue. After the expiry date, pricing for Librarian services in Saudi Arabia Riyadh may be subject to revision based on market conditions and Saudi labor cost adjustments.</w:t>
      </w:r>
    </w:p>
    <w:p>
      <w:pPr>
        <w:numPr>
          <w:ilvl w:val="0"/>
          <w:numId w:val="1001"/>
        </w:numPr>
        <w:pStyle w:val="Compact"/>
      </w:pPr>
      <w:r>
        <w:t xml:space="preserve">Payment terms: 30% advance upon acceptance of this Quotation Estimate, 40% upon completion of the first six (6) months of service delivery, and 30% upon final project closure and acceptance. All payments shall be made in Saudi Riyals (SAR) via bank transfer to the provider's account in Riyadh.</w:t>
      </w:r>
    </w:p>
    <w:p>
      <w:pPr>
        <w:numPr>
          <w:ilvl w:val="0"/>
          <w:numId w:val="1001"/>
        </w:numPr>
        <w:pStyle w:val="Compact"/>
      </w:pPr>
      <w:r>
        <w:t xml:space="preserve">All Librarian personnel assigned to this engagement shall hold valid Saudi work permits (Iqama) and professional licenses issued by the relevant Saudi authorities. The provider guarantees full compliance with the Saudi Labor Law and the regulations of the Ministry of Human Resources and Social Development.</w:t>
      </w:r>
    </w:p>
    <w:p>
      <w:pPr>
        <w:numPr>
          <w:ilvl w:val="0"/>
          <w:numId w:val="1001"/>
        </w:numPr>
        <w:pStyle w:val="Compact"/>
      </w:pPr>
      <w:r>
        <w:t xml:space="preserve">The client agrees to provide a suitable workspace, access to existing library systems, and necessary IT infrastructure at the designated location in Riyadh, Saudi Arabia, to facilitate the Librarian's operational duties.</w:t>
      </w:r>
    </w:p>
    <w:p>
      <w:pPr>
        <w:numPr>
          <w:ilvl w:val="0"/>
          <w:numId w:val="1001"/>
        </w:numPr>
        <w:pStyle w:val="Compact"/>
      </w:pPr>
      <w:r>
        <w:t xml:space="preserve">Any additional services beyond the scope defined in this Quotation Estimate shall be subject to a separate written amendment and mutual agreement. The provider reserves the right to issue a supplementary Quotation Estimate for such additions.</w:t>
      </w:r>
    </w:p>
    <w:p>
      <w:pPr>
        <w:numPr>
          <w:ilvl w:val="0"/>
          <w:numId w:val="1001"/>
        </w:numPr>
        <w:pStyle w:val="Compact"/>
      </w:pPr>
      <w:r>
        <w:t xml:space="preserve">Confidentiality: All data, records, and patron information handled by the Librarian team shall be treated as strictly confidential in accordance with the Saudi Personal Data Protection Law (PDPL) and applicable data privacy regulations in Saudi Arabia Riyadh.</w:t>
      </w:r>
    </w:p>
    <w:p>
      <w:pPr>
        <w:numPr>
          <w:ilvl w:val="0"/>
          <w:numId w:val="1001"/>
        </w:numPr>
        <w:pStyle w:val="Compact"/>
      </w:pPr>
      <w:r>
        <w:t xml:space="preserve">Dispute resolution: Any disputes arising from this Quotation Estimate shall be resolved through amicable negotiation. Failing resolution within thirty (30) days, the matter shall be referred to the competent courts in Riyadh, Saudi Arabia, or to the Saudi Center for Commercial Arbitration (SCCA) at the parties' mutual discretion.</w:t>
      </w:r>
    </w:p>
    <w:p>
      <w:pPr>
        <w:numPr>
          <w:ilvl w:val="0"/>
          <w:numId w:val="1001"/>
        </w:numPr>
        <w:pStyle w:val="Compact"/>
      </w:pPr>
      <w:r>
        <w:t xml:space="preserve">This Quotation Estimate does not constitute a binding contract until formally accepted in writing by both parties and countersigned. The provider's acceptance of the Quotation Estimate by the client shall serve as the basis for issuing a formal Service Agreement.</w:t>
      </w:r>
    </w:p>
    <w:p>
      <w:pPr>
        <w:pStyle w:val="FirstParagraph"/>
      </w:pPr>
      <w:r>
        <w:rPr>
          <w:bCs/>
          <w:b/>
        </w:rPr>
        <w:t xml:space="preserve">Important Note:</w:t>
      </w:r>
      <w:r>
        <w:t xml:space="preserve"> </w:t>
      </w:r>
      <w:r>
        <w:t xml:space="preserve">This Quotation Estimate for Librarian services is specifically structured for implementation within the city of Riyadh, Saudi Arabia. All operational logistics, travel, and regulatory compliance are calibrated to the Riyadh metropolitan area. Should the client require deployment of the Librarian team to other cities within the Kingdom (Jeddah, Dammam, Abha, etc.), a revised Quotation Estimate will be issued reflecting additional travel and accommodation costs.</w:t>
      </w:r>
    </w:p>
    <w:p>
      <w:pPr>
        <w:pStyle w:val="BodyText"/>
      </w:pPr>
      <w:r>
        <w:t xml:space="preserve">4. ACCEPTANCE AND AUTHORIZATION</w:t>
      </w:r>
    </w:p>
    <w:p>
      <w:pPr>
        <w:pStyle w:val="BodyText"/>
      </w:pPr>
      <w:r>
        <w:t xml:space="preserve">By signing below, the client acknowledges and accepts the terms, scope, and pricing outlined in this Quotation Estimate for Librarian services in Saudi Arabia Riyadh. The provider confirms its commitment to delivering the specified services with the highest professional standards.</w:t>
      </w:r>
    </w:p>
    <w:p>
      <w:pPr>
        <w:pStyle w:val="BodyText"/>
      </w:pPr>
      <w:r>
        <w:rPr>
          <w:bCs/>
          <w:b/>
        </w:rPr>
        <w:t xml:space="preserve">For the Service Provider</w:t>
      </w:r>
      <w:r>
        <w:br/>
      </w:r>
      <w:r>
        <w:t xml:space="preserve">Al-Riyadh Knowledge &amp; Library Solutions LLC</w:t>
      </w:r>
      <w:r>
        <w:br/>
      </w:r>
      <w:r>
        <w:t xml:space="preserve">Name: ___________________________</w:t>
      </w:r>
      <w:r>
        <w:br/>
      </w:r>
      <w:r>
        <w:t xml:space="preserve">Title: General Manager</w:t>
      </w:r>
      <w:r>
        <w:br/>
      </w:r>
      <w:r>
        <w:t xml:space="preserve">Date: ___________________________</w:t>
      </w:r>
    </w:p>
    <w:p>
      <w:pPr>
        <w:pStyle w:val="BodyText"/>
      </w:pPr>
      <w:r>
        <w:rPr>
          <w:bCs/>
          <w:b/>
        </w:rPr>
        <w:t xml:space="preserve">For the Client</w:t>
      </w:r>
      <w:r>
        <w:br/>
      </w:r>
      <w:r>
        <w:t xml:space="preserve">[Organization Name]</w:t>
      </w:r>
      <w:r>
        <w:br/>
      </w:r>
      <w:r>
        <w:t xml:space="preserve">Name: ___________________________</w:t>
      </w:r>
      <w:r>
        <w:br/>
      </w:r>
      <w:r>
        <w:t xml:space="preserve">Title: ___________________________</w:t>
      </w:r>
      <w:r>
        <w:br/>
      </w:r>
      <w:r>
        <w:t xml:space="preserve">Date: ___________________________</w:t>
      </w:r>
    </w:p>
    <w:p>
      <w:pPr>
        <w:pStyle w:val="BodyText"/>
      </w:pPr>
      <w:r>
        <w:t xml:space="preserve">Al-Riyadh Knowledge &amp; Library Solutions LLC | King Fahd Road, Al Olaya, Riyadh 12212, Saudi Arabia</w:t>
      </w:r>
    </w:p>
    <w:p>
      <w:pPr>
        <w:pStyle w:val="BodyText"/>
      </w:pPr>
      <w:r>
        <w:t xml:space="preserve">CR: 1010XXXXXX | VAT: 31XXXXXX000000003 | This Quotation Estimate is generated electronically and is valid without a physical stamp.</w:t>
      </w:r>
    </w:p>
    <w:p>
      <w:pPr>
        <w:pStyle w:val="BodyText"/>
      </w:pPr>
      <w:r>
        <w:t xml:space="preserve">Page 1 of 1 | Document ID: QTE-RYD-LIB-2025-0472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Saudi Arabia Riyadh</dc:title>
  <dc:creator/>
  <dc:language>en</dc:language>
  <cp:keywords/>
  <dcterms:created xsi:type="dcterms:W3CDTF">2026-10-10T04:01:30Z</dcterms:created>
  <dcterms:modified xsi:type="dcterms:W3CDTF">2026-10-10T04:01:30Z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