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capital-knowledge-solutions-ltd."/>
    <w:p>
      <w:pPr>
        <w:pStyle w:val="Heading1"/>
      </w:pPr>
      <w:r>
        <w:t xml:space="preserve">Capital Knowledge Solutions Ltd.</w:t>
      </w:r>
    </w:p>
    <w:p>
      <w:pPr>
        <w:pStyle w:val="FirstParagraph"/>
      </w:pPr>
      <w:r>
        <w:t xml:space="preserve">Professional Librarian &amp; Information Management Services</w:t>
      </w:r>
    </w:p>
    <w:p>
      <w:pPr>
        <w:pStyle w:val="BodyText"/>
      </w:pPr>
      <w:r>
        <w:t xml:space="preserve">Address: Kızılay Mahallesi, Atatürk Bulvarı No: 142, Çankaya, 06500 Ankara, Turkey</w:t>
      </w:r>
    </w:p>
    <w:p>
      <w:pPr>
        <w:pStyle w:val="BodyText"/>
      </w:pPr>
      <w:r>
        <w:t xml:space="preserve">Tel: +90 (312) 445 6789 | Email: info@capitalknowledge.com.tr</w:t>
      </w:r>
    </w:p>
    <w:p>
      <w:pPr>
        <w:pStyle w:val="BodyText"/>
      </w:pPr>
      <w:r>
        <w:t xml:space="preserve">Tax ID (VKN): 1234567890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QES-ANK-2025-00347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Client Name</w:t>
            </w:r>
          </w:p>
        </w:tc>
        <w:tc>
          <w:tcPr/>
          <w:p>
            <w:pPr>
              <w:pStyle w:val="Compact"/>
              <w:jc w:val="left"/>
            </w:pPr>
            <w:r>
              <w:t xml:space="preserve">Ankara Metropolitan Public Library Authority</w:t>
            </w:r>
          </w:p>
        </w:tc>
      </w:tr>
      <w:tr>
        <w:tc>
          <w:tcPr/>
          <w:p>
            <w:pPr>
              <w:pStyle w:val="Compact"/>
              <w:jc w:val="left"/>
            </w:pPr>
            <w:r>
              <w:t xml:space="preserve">Client Address</w:t>
            </w:r>
          </w:p>
        </w:tc>
        <w:tc>
          <w:tcPr/>
          <w:p>
            <w:pPr>
              <w:pStyle w:val="Compact"/>
              <w:jc w:val="left"/>
            </w:pPr>
            <w:r>
              <w:t xml:space="preserve">Ulus Mahallesi, Cumhuriyet Caddesi No: 8, Ulus, 06240 Ankara, Turkey</w:t>
            </w:r>
          </w:p>
        </w:tc>
      </w:tr>
      <w:tr>
        <w:tc>
          <w:tcPr/>
          <w:p>
            <w:pPr>
              <w:pStyle w:val="Compact"/>
              <w:jc w:val="left"/>
            </w:pPr>
            <w:r>
              <w:t xml:space="preserve">Project Location</w:t>
            </w:r>
          </w:p>
        </w:tc>
        <w:tc>
          <w:tcPr/>
          <w:p>
            <w:pPr>
              <w:pStyle w:val="Compact"/>
              <w:jc w:val="left"/>
            </w:pPr>
            <w:r>
              <w:t xml:space="preserve">Turkey Ankara – Central District &amp; Suburban Branches</w:t>
            </w:r>
          </w:p>
        </w:tc>
      </w:tr>
      <w:tr>
        <w:tc>
          <w:tcPr/>
          <w:p>
            <w:pPr>
              <w:pStyle w:val="Compact"/>
              <w:jc w:val="left"/>
            </w:pPr>
            <w:r>
              <w:t xml:space="preserve">Prepared By</w:t>
            </w:r>
          </w:p>
        </w:tc>
        <w:tc>
          <w:tcPr/>
          <w:p>
            <w:pPr>
              <w:pStyle w:val="Compact"/>
              <w:jc w:val="left"/>
            </w:pPr>
            <w:r>
              <w:t xml:space="preserve">Mehmet Yılmaz, Senior Account Manager</w:t>
            </w:r>
          </w:p>
        </w:tc>
      </w:tr>
      <w:tr>
        <w:tc>
          <w:tcPr/>
          <w:p>
            <w:pPr>
              <w:pStyle w:val="Compact"/>
              <w:jc w:val="left"/>
            </w:pPr>
            <w:r>
              <w:t xml:space="preserve">Service Category</w:t>
            </w:r>
          </w:p>
        </w:tc>
        <w:tc>
          <w:tcPr/>
          <w:p>
            <w:pPr>
              <w:pStyle w:val="Compact"/>
              <w:jc w:val="left"/>
            </w:pPr>
            <w:r>
              <w:t xml:space="preserve">Professional Librarian Services &amp; Information Management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Capital Knowledge Solutions Ltd. to provide a comprehensive and itemized financial proposal for the engagement of a full-time</w:t>
      </w:r>
      <w:r>
        <w:t xml:space="preserve"> </w:t>
      </w:r>
      <w:r>
        <w:t xml:space="preserve">Librarian</w:t>
      </w:r>
      <w:r>
        <w:t xml:space="preserve"> </w:t>
      </w:r>
      <w:r>
        <w:t xml:space="preserve">and supporting information management personnel to serve the Ankara Metropolitan Public Library Authority. The services described herein are specifically tailored to the operational requirements of library facilities located in</w:t>
      </w:r>
      <w:r>
        <w:t xml:space="preserve"> </w:t>
      </w:r>
      <w:r>
        <w:t xml:space="preserve">Turkey Ankara</w:t>
      </w:r>
      <w:r>
        <w:t xml:space="preserve">, encompassing the central Ulus branch, the Çankaya district branch, and the Keçiörene suburban annex. This document constitutes a binding financial estimate for a twelve-month service period commencing on 1 September 2025, and it reflects all applicable labor regulations, social security contributions, and professional standards mandated under Turkish labor law (Law No. 4857) and the Turkish Library and Information Science professional code.</w:t>
      </w:r>
    </w:p>
    <w:p>
      <w:pPr>
        <w:pStyle w:val="BodyText"/>
      </w:pPr>
      <w:r>
        <w:t xml:space="preserve">2. Detailed Scope of Librarian Services</w:t>
      </w:r>
    </w:p>
    <w:p>
      <w:pPr>
        <w:pStyle w:val="BodyText"/>
      </w:pPr>
      <w:r>
        <w:t xml:space="preserve">The</w:t>
      </w:r>
      <w:r>
        <w:t xml:space="preserve"> </w:t>
      </w:r>
      <w:r>
        <w:t xml:space="preserve">Librarian</w:t>
      </w:r>
      <w:r>
        <w:t xml:space="preserve"> </w:t>
      </w:r>
      <w:r>
        <w:t xml:space="preserve">engagement under this</w:t>
      </w:r>
      <w:r>
        <w:t xml:space="preserve"> </w:t>
      </w:r>
      <w:r>
        <w:t xml:space="preserve">Quotation Estimate</w:t>
      </w:r>
      <w:r>
        <w:t xml:space="preserve"> </w:t>
      </w:r>
      <w:r>
        <w:t xml:space="preserve">includes the following core responsibilities and deliverables, all to be executed within the</w:t>
      </w:r>
      <w:r>
        <w:t xml:space="preserve"> </w:t>
      </w:r>
      <w:r>
        <w:t xml:space="preserve">Turkey Ankara</w:t>
      </w:r>
      <w:r>
        <w:t xml:space="preserve"> </w:t>
      </w:r>
      <w:r>
        <w:t xml:space="preserve">service area:</w:t>
      </w:r>
    </w:p>
    <w:p>
      <w:pPr>
        <w:numPr>
          <w:ilvl w:val="0"/>
          <w:numId w:val="1001"/>
        </w:numPr>
        <w:pStyle w:val="Compact"/>
      </w:pPr>
      <w:r>
        <w:t xml:space="preserve">Full-time cataloguing, classification, and indexing of physical and digital collections using the Dewey Decimal Classification system and the Library of Congress Classification system, with a minimum throughput of 500 items per week per branch.</w:t>
      </w:r>
    </w:p>
    <w:p>
      <w:pPr>
        <w:numPr>
          <w:ilvl w:val="0"/>
          <w:numId w:val="1001"/>
        </w:numPr>
        <w:pStyle w:val="Compact"/>
      </w:pPr>
      <w:r>
        <w:t xml:space="preserve">Management of the integrated library system (ILS) including OPAC maintenance, interlibrary loan coordination, and digital resource licensing for all three Ankara locations.</w:t>
      </w:r>
    </w:p>
    <w:p>
      <w:pPr>
        <w:numPr>
          <w:ilvl w:val="0"/>
          <w:numId w:val="1001"/>
        </w:numPr>
        <w:pStyle w:val="Compact"/>
      </w:pPr>
      <w:r>
        <w:t xml:space="preserve">Development and delivery of public programming, including reading workshops, academic research assistance sessions, and digital literacy training for students and residents of the Ankara metropolitan area.</w:t>
      </w:r>
    </w:p>
    <w:p>
      <w:pPr>
        <w:numPr>
          <w:ilvl w:val="0"/>
          <w:numId w:val="1001"/>
        </w:numPr>
        <w:pStyle w:val="Compact"/>
      </w:pPr>
      <w:r>
        <w:t xml:space="preserve">Supervision of a team of four (4) part-time library assistants and two (2) student interns at each branch location in Turkey Ankara.</w:t>
      </w:r>
    </w:p>
    <w:p>
      <w:pPr>
        <w:numPr>
          <w:ilvl w:val="0"/>
          <w:numId w:val="1001"/>
        </w:numPr>
        <w:pStyle w:val="Compact"/>
      </w:pPr>
      <w:r>
        <w:t xml:space="preserve">Monthly reporting to the Ankara Metropolitan Public Library Authority on collection growth, circulation statistics, user satisfaction metrics, and budget utilization.</w:t>
      </w:r>
    </w:p>
    <w:p>
      <w:pPr>
        <w:numPr>
          <w:ilvl w:val="0"/>
          <w:numId w:val="1001"/>
        </w:numPr>
        <w:pStyle w:val="Compact"/>
      </w:pPr>
      <w:r>
        <w:t xml:space="preserve">Coordination with the Turkish National Library (Türkiye Cumhuriyeti Millî Kütüphanesi) for deposit copy compliance and national bibliographic data exchange.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Element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3.1</w:t>
            </w:r>
          </w:p>
        </w:tc>
        <w:tc>
          <w:tcPr/>
          <w:p>
            <w:pPr>
              <w:pStyle w:val="Compact"/>
              <w:jc w:val="left"/>
            </w:pPr>
            <w:r>
              <w:t xml:space="preserve">Senior Librarian – Monthly Salary (Gross, including SGK employer contribution of 20.75%)</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3.2</w:t>
            </w:r>
          </w:p>
        </w:tc>
        <w:tc>
          <w:tcPr/>
          <w:p>
            <w:pPr>
              <w:pStyle w:val="Compact"/>
              <w:jc w:val="left"/>
            </w:pPr>
            <w:r>
              <w:t xml:space="preserve">Part-time Library Assistants (4 staff) – Monthly Salary (Gross)</w:t>
            </w:r>
          </w:p>
        </w:tc>
        <w:tc>
          <w:tcPr/>
          <w:p>
            <w:pPr>
              <w:pStyle w:val="Compact"/>
              <w:jc w:val="left"/>
            </w:pPr>
            <w:r>
              <w:t xml:space="preserve">Month</w:t>
            </w:r>
          </w:p>
        </w:tc>
        <w:tc>
          <w:tcPr/>
          <w:p>
            <w:pPr>
              <w:pStyle w:val="Compact"/>
              <w:jc w:val="left"/>
            </w:pPr>
            <w:r>
              <w:t xml:space="preserve">48</w:t>
            </w:r>
          </w:p>
        </w:tc>
        <w:tc>
          <w:tcPr/>
          <w:p>
            <w:pPr>
              <w:pStyle w:val="Compact"/>
              <w:jc w:val="left"/>
            </w:pPr>
            <w:r>
              <w:t xml:space="preserve">18,200.00</w:t>
            </w:r>
          </w:p>
        </w:tc>
        <w:tc>
          <w:tcPr/>
          <w:p>
            <w:pPr>
              <w:pStyle w:val="Compact"/>
              <w:jc w:val="left"/>
            </w:pPr>
            <w:r>
              <w:t xml:space="preserve">873,600.00</w:t>
            </w:r>
          </w:p>
        </w:tc>
      </w:tr>
      <w:tr>
        <w:tc>
          <w:tcPr/>
          <w:p>
            <w:pPr>
              <w:pStyle w:val="Compact"/>
              <w:jc w:val="left"/>
            </w:pPr>
            <w:r>
              <w:t xml:space="preserve">3.3</w:t>
            </w:r>
          </w:p>
        </w:tc>
        <w:tc>
          <w:tcPr/>
          <w:p>
            <w:pPr>
              <w:pStyle w:val="Compact"/>
              <w:jc w:val="left"/>
            </w:pPr>
            <w:r>
              <w:t xml:space="preserve">Student Interns (2 per branch) – Monthly Stipend</w:t>
            </w:r>
          </w:p>
        </w:tc>
        <w:tc>
          <w:tcPr/>
          <w:p>
            <w:pPr>
              <w:pStyle w:val="Compact"/>
              <w:jc w:val="left"/>
            </w:pPr>
            <w:r>
              <w:t xml:space="preserve">Month</w:t>
            </w:r>
          </w:p>
        </w:tc>
        <w:tc>
          <w:tcPr/>
          <w:p>
            <w:pPr>
              <w:pStyle w:val="Compact"/>
              <w:jc w:val="left"/>
            </w:pPr>
            <w:r>
              <w:t xml:space="preserve">36</w:t>
            </w:r>
          </w:p>
        </w:tc>
        <w:tc>
          <w:tcPr/>
          <w:p>
            <w:pPr>
              <w:pStyle w:val="Compact"/>
              <w:jc w:val="left"/>
            </w:pPr>
            <w:r>
              <w:t xml:space="preserve">7,500.00</w:t>
            </w:r>
          </w:p>
        </w:tc>
        <w:tc>
          <w:tcPr/>
          <w:p>
            <w:pPr>
              <w:pStyle w:val="Compact"/>
              <w:jc w:val="left"/>
            </w:pPr>
            <w:r>
              <w:t xml:space="preserve">270,000.00</w:t>
            </w:r>
          </w:p>
        </w:tc>
      </w:tr>
      <w:tr>
        <w:tc>
          <w:tcPr/>
          <w:p>
            <w:pPr>
              <w:pStyle w:val="Compact"/>
              <w:jc w:val="left"/>
            </w:pPr>
            <w:r>
              <w:t xml:space="preserve">3.4</w:t>
            </w:r>
          </w:p>
        </w:tc>
        <w:tc>
          <w:tcPr/>
          <w:p>
            <w:pPr>
              <w:pStyle w:val="Compact"/>
              <w:jc w:val="left"/>
            </w:pPr>
            <w:r>
              <w:t xml:space="preserve">Professional Development &amp; Continuing Education (Turkish Library Association – TKKÜT membership, IFLA conferences, Ankara-based workshops)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3.5</w:t>
            </w:r>
          </w:p>
        </w:tc>
        <w:tc>
          <w:tcPr/>
          <w:p>
            <w:pPr>
              <w:pStyle w:val="Compact"/>
              <w:jc w:val="left"/>
            </w:pPr>
            <w:r>
              <w:t xml:space="preserve">Integrated Library System (ILS) License &amp; Annual Maintenance (3 Ankara branches)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3.6</w:t>
            </w:r>
          </w:p>
        </w:tc>
        <w:tc>
          <w:tcPr/>
          <w:p>
            <w:pPr>
              <w:pStyle w:val="Compact"/>
              <w:jc w:val="left"/>
            </w:pPr>
            <w:r>
              <w:t xml:space="preserve">Digital Resource Licensing &amp; E-Database Subscriptions (Ankara-specific academic databases)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3.7</w:t>
            </w:r>
          </w:p>
        </w:tc>
        <w:tc>
          <w:tcPr/>
          <w:p>
            <w:pPr>
              <w:pStyle w:val="Compact"/>
              <w:jc w:val="left"/>
            </w:pPr>
            <w:r>
              <w:t xml:space="preserve">Public Programming Materials &amp; Event Supplies (12 months, 3 branches in Turkey Ankara)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3.8</w:t>
            </w:r>
          </w:p>
        </w:tc>
        <w:tc>
          <w:tcPr/>
          <w:p>
            <w:pPr>
              <w:pStyle w:val="Compact"/>
              <w:jc w:val="left"/>
            </w:pPr>
            <w:r>
              <w:t xml:space="preserve">Administrative Overhead &amp; Project Management (12% of labor costs)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w:t>
            </w:r>
          </w:p>
        </w:tc>
        <w:tc>
          <w:tcPr/>
          <w:p>
            <w:pPr>
              <w:pStyle w:val="Compact"/>
              <w:jc w:val="left"/>
            </w:pPr>
            <w:r>
              <w:t xml:space="preserve">217,452.00</w:t>
            </w:r>
          </w:p>
        </w:tc>
      </w:tr>
      <w:tr>
        <w:tc>
          <w:tcPr/>
          <w:p>
            <w:pPr>
              <w:pStyle w:val="Compact"/>
              <w:jc w:val="left"/>
            </w:pPr>
            <w:r>
              <w:t xml:space="preserve">3.9</w:t>
            </w:r>
          </w:p>
        </w:tc>
        <w:tc>
          <w:tcPr/>
          <w:p>
            <w:pPr>
              <w:pStyle w:val="Compact"/>
              <w:jc w:val="left"/>
            </w:pPr>
            <w:r>
              <w:t xml:space="preserve">Value Added Tax (KDV) – 20% (applicable in Turkey)</w:t>
            </w:r>
          </w:p>
        </w:tc>
        <w:tc>
          <w:tcPr/>
          <w:p>
            <w:pPr>
              <w:pStyle w:val="Compact"/>
              <w:jc w:val="left"/>
            </w:pPr>
            <w:r>
              <w:t xml:space="preserve">Year</w:t>
            </w:r>
          </w:p>
        </w:tc>
        <w:tc>
          <w:tcPr/>
          <w:p>
            <w:pPr>
              <w:pStyle w:val="Compact"/>
              <w:jc w:val="left"/>
            </w:pPr>
            <w:r>
              <w:t xml:space="preserve">1</w:t>
            </w:r>
          </w:p>
        </w:tc>
        <w:tc>
          <w:tcPr/>
          <w:p>
            <w:pPr>
              <w:pStyle w:val="Compact"/>
              <w:jc w:val="left"/>
            </w:pPr>
            <w:r>
              <w:t xml:space="preserve">—</w:t>
            </w:r>
          </w:p>
        </w:tc>
        <w:tc>
          <w:tcPr/>
          <w:p>
            <w:pPr>
              <w:pStyle w:val="Compact"/>
              <w:jc w:val="left"/>
            </w:pPr>
            <w:r>
              <w:t xml:space="preserve">462,210.40</w:t>
            </w:r>
          </w:p>
        </w:tc>
      </w:tr>
      <w:tr>
        <w:tc>
          <w:tcPr>
            <w:gridSpan w:val="5"/>
          </w:tcPr>
          <w:p>
            <w:pPr>
              <w:pStyle w:val="Compact"/>
              <w:jc w:val="left"/>
            </w:pPr>
            <w:r>
              <w:t xml:space="preserve">GRAND TOTAL (TRY)</w:t>
            </w:r>
          </w:p>
        </w:tc>
        <w:tc>
          <w:tcPr/>
          <w:p>
            <w:pPr>
              <w:pStyle w:val="Compact"/>
              <w:jc w:val="left"/>
            </w:pPr>
            <w:r>
              <w:t xml:space="preserve">2,727,262.40</w:t>
            </w:r>
          </w:p>
        </w:tc>
      </w:tr>
    </w:tbl>
    <w:p>
      <w:pPr>
        <w:pStyle w:val="BodyText"/>
      </w:pPr>
      <w:r>
        <w:t xml:space="preserve">4. Payment Terms and Schedule</w:t>
      </w:r>
    </w:p>
    <w:p>
      <w:pPr>
        <w:pStyle w:val="BodyText"/>
      </w:pPr>
      <w:r>
        <w:t xml:space="preserve">Payment for the services outlined in this</w:t>
      </w:r>
      <w:r>
        <w:t xml:space="preserve"> </w:t>
      </w:r>
      <w:r>
        <w:t xml:space="preserve">Quotation Estimate</w:t>
      </w:r>
      <w:r>
        <w:t xml:space="preserve"> </w:t>
      </w:r>
      <w:r>
        <w:t xml:space="preserve">shall be made in quarterly installments, due within fifteen (15) business days of invoice issuance. The first installment is due upon contract execution, and subsequent installments are due on 1 December 2025, 1 March 2026, and 1 June 2026. All payments shall be made via bank transfer to the account of Capital Knowledge Solutions Ltd. at Ziraat Bankası, Ankara branch. Late payments shall accrue interest at the statutory rate prescribed by the Turkish Commercial Code (Türk Ticaret Kanunu, Article 30).</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the Turkish Consumer Price Index (TÜFE) published by TÜİK.</w:t>
      </w:r>
    </w:p>
    <w:p>
      <w:pPr>
        <w:numPr>
          <w:ilvl w:val="0"/>
          <w:numId w:val="1002"/>
        </w:numPr>
        <w:pStyle w:val="Compact"/>
      </w:pPr>
      <w:r>
        <w:t xml:space="preserve">All</w:t>
      </w:r>
      <w:r>
        <w:t xml:space="preserve"> </w:t>
      </w:r>
      <w:r>
        <w:t xml:space="preserve">Librarian</w:t>
      </w:r>
      <w:r>
        <w:t xml:space="preserve"> </w:t>
      </w:r>
      <w:r>
        <w:t xml:space="preserve">personnel engaged under this contract shall be employed in full compliance with the Turkish Labor Law (4857), the Turkish Social Security Law (5510), and applicable collective bargaining agreements for the Ankara region.</w:t>
      </w:r>
    </w:p>
    <w:p>
      <w:pPr>
        <w:numPr>
          <w:ilvl w:val="0"/>
          <w:numId w:val="1002"/>
        </w:numPr>
        <w:pStyle w:val="Compact"/>
      </w:pPr>
      <w:r>
        <w:t xml:space="preserve">The service location is strictly limited to the three designated library branches within the administrative boundaries of</w:t>
      </w:r>
      <w:r>
        <w:t xml:space="preserve"> </w:t>
      </w:r>
      <w:r>
        <w:t xml:space="preserve">Turkey Ankara</w:t>
      </w:r>
      <w:r>
        <w:t xml:space="preserve">. Any extension to other provinces (e.g., Eskişehir, Konya) shall require a separate amendment to this Quotation Estimate.</w:t>
      </w:r>
    </w:p>
    <w:p>
      <w:pPr>
        <w:numPr>
          <w:ilvl w:val="0"/>
          <w:numId w:val="1002"/>
        </w:numPr>
        <w:pStyle w:val="Compact"/>
      </w:pPr>
      <w:r>
        <w:t xml:space="preserve">Capital Knowledge Solutions Ltd. shall maintain professional indemnity insurance with a minimum coverage of TRY 5,000,000 for the duration of the contract.</w:t>
      </w:r>
    </w:p>
    <w:p>
      <w:pPr>
        <w:numPr>
          <w:ilvl w:val="0"/>
          <w:numId w:val="1002"/>
        </w:numPr>
        <w:pStyle w:val="Compact"/>
      </w:pPr>
      <w:r>
        <w:t xml:space="preserve">Either party may terminate this agreement with sixty (60) days written notice. In the event of early termination, a pro-rata refund of unearned fees shall be issued within thirty (30) days.</w:t>
      </w:r>
    </w:p>
    <w:p>
      <w:pPr>
        <w:numPr>
          <w:ilvl w:val="0"/>
          <w:numId w:val="1002"/>
        </w:numPr>
        <w:pStyle w:val="Compact"/>
      </w:pPr>
      <w:r>
        <w:t xml:space="preserve">All intellectual property created in the course of Librarian services (catalogues, programming curricula, research guides) shall be jointly owned by Capital Knowledge Solutions Ltd. and the Ankara Metropolitan Public Library Authority.</w:t>
      </w:r>
    </w:p>
    <w:p>
      <w:pPr>
        <w:numPr>
          <w:ilvl w:val="0"/>
          <w:numId w:val="1002"/>
        </w:numPr>
        <w:pStyle w:val="Compact"/>
      </w:pPr>
      <w:r>
        <w:t xml:space="preserve">This Quotation Estimate is governed by the laws of the Republic of Turkey. Any disputes shall be resolved by the competent courts in Ankara, Turkey.</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set forth herein for the provision of</w:t>
      </w:r>
      <w:r>
        <w:t xml:space="preserve"> </w:t>
      </w:r>
      <w:r>
        <w:t xml:space="preserve">Librarian</w:t>
      </w:r>
      <w:r>
        <w:t xml:space="preserve"> </w:t>
      </w:r>
      <w:r>
        <w:t xml:space="preserve">services in</w:t>
      </w:r>
      <w:r>
        <w:t xml:space="preserve"> </w:t>
      </w:r>
      <w:r>
        <w:t xml:space="preserve">Turkey Ankara</w:t>
      </w:r>
      <w:r>
        <w:t xml:space="preserve"> </w:t>
      </w:r>
      <w:r>
        <w:t xml:space="preserve">for the period specified.</w:t>
      </w:r>
    </w:p>
    <w:p>
      <w:pPr>
        <w:pStyle w:val="BodyText"/>
      </w:pPr>
      <w:r>
        <w:rPr>
          <w:bCs/>
          <w:b/>
        </w:rPr>
        <w:t xml:space="preserve">For Capital Knowledge Solutions Ltd.</w:t>
      </w:r>
      <w:r>
        <w:br/>
      </w:r>
      <w:r>
        <w:t xml:space="preserve">Name: Mehmet Yılmaz</w:t>
      </w:r>
      <w:r>
        <w:br/>
      </w:r>
      <w:r>
        <w:t xml:space="preserve">Title: Senior Account Manager</w:t>
      </w:r>
      <w:r>
        <w:br/>
      </w:r>
      <w:r>
        <w:t xml:space="preserve">Date: _______________</w:t>
      </w:r>
    </w:p>
    <w:p>
      <w:pPr>
        <w:pStyle w:val="BodyText"/>
      </w:pPr>
      <w:r>
        <w:rPr>
          <w:bCs/>
          <w:b/>
        </w:rPr>
        <w:t xml:space="preserve">For Ankara Metropolitan Public Library Authority</w:t>
      </w:r>
      <w:r>
        <w:br/>
      </w:r>
      <w:r>
        <w:t xml:space="preserve">Name: _________________________</w:t>
      </w:r>
      <w:r>
        <w:br/>
      </w:r>
      <w:r>
        <w:t xml:space="preserve">Title: _________________________</w:t>
      </w:r>
      <w:r>
        <w:br/>
      </w:r>
      <w:r>
        <w:t xml:space="preserve">Date: _______________</w:t>
      </w:r>
    </w:p>
    <w:p>
      <w:pPr>
        <w:pStyle w:val="BodyText"/>
      </w:pPr>
      <w:r>
        <w:t xml:space="preserve">Capital Knowledge Solutions Ltd. | Kızılay, Çankaya, Ankara, Turkey | www.capitalknowledge.com.tr</w:t>
      </w:r>
    </w:p>
    <w:p>
      <w:pPr>
        <w:pStyle w:val="BodyText"/>
      </w:pPr>
      <w:r>
        <w:t xml:space="preserve">This Quotation Estimate document is generated electronically and is valid without a physical stamp. Document Ref: QES-ANK-2025-00347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Turkey Ankara</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file>