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rPr>
          <w:bCs/>
          <w:b/>
        </w:rPr>
        <w:t xml:space="preserve">Birmingham Knowledge &amp; Archives Services Ltd.</w:t>
      </w:r>
    </w:p>
    <w:p>
      <w:pPr>
        <w:pStyle w:val="BodyText"/>
      </w:pPr>
      <w:r>
        <w:t xml:space="preserve">142 Corporation Street, Birmingham, B4 7AB, United Kingdom</w:t>
      </w:r>
    </w:p>
    <w:p>
      <w:pPr>
        <w:pStyle w:val="BodyText"/>
      </w:pPr>
      <w:r>
        <w:t xml:space="preserve">Tel: +44 (0)121 496 0000 | Email: enquiries@birminghamknowledge.co.uk</w:t>
      </w:r>
    </w:p>
    <w:p>
      <w:pPr>
        <w:pStyle w:val="BodyText"/>
      </w:pPr>
      <w:r>
        <w:t xml:space="preserve">Company Reg. No. 09876543 | VAT No. GB 123 4567 89</w:t>
      </w:r>
    </w:p>
    <w:bookmarkEnd w:id="20"/>
    <w:p>
      <w:pPr>
        <w:pStyle w:val="BodyText"/>
      </w:pPr>
      <w:r>
        <w:rPr>
          <w:bCs/>
          <w:b/>
        </w:rPr>
        <w:t xml:space="preserve">Quotation No.:</w:t>
      </w:r>
      <w:r>
        <w:t xml:space="preserve"> </w:t>
      </w:r>
      <w:r>
        <w:t xml:space="preserve">QTE-BHM-2025-0417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p>
    <w:p>
      <w:pPr>
        <w:pStyle w:val="BodyText"/>
      </w:pPr>
      <w:r>
        <w:t xml:space="preserve">Mr. James Whitfield</w:t>
      </w:r>
    </w:p>
    <w:p>
      <w:pPr>
        <w:pStyle w:val="BodyText"/>
      </w:pPr>
      <w:r>
        <w:t xml:space="preserve">Director of Operations</w:t>
      </w:r>
    </w:p>
    <w:p>
      <w:pPr>
        <w:pStyle w:val="BodyText"/>
      </w:pPr>
      <w:r>
        <w:t xml:space="preserve">Whitfield &amp; Associates LLP</w:t>
      </w:r>
    </w:p>
    <w:p>
      <w:pPr>
        <w:pStyle w:val="BodyText"/>
      </w:pPr>
      <w:r>
        <w:t xml:space="preserve">28 New Street, Birmingham, B2 4HA</w:t>
      </w:r>
    </w:p>
    <w:p>
      <w:pPr>
        <w:pStyle w:val="BodyText"/>
      </w:pPr>
      <w:r>
        <w:t xml:space="preserve">United Kingdom</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Birmingham Knowledge &amp; Archives Services Ltd. in response to the formal request submitted by Whitfield &amp; Associates LLP for the provision of a dedicated</w:t>
      </w:r>
      <w:r>
        <w:t xml:space="preserve"> </w:t>
      </w:r>
      <w:r>
        <w:t xml:space="preserve">Librarian</w:t>
      </w:r>
      <w:r>
        <w:t xml:space="preserve"> </w:t>
      </w:r>
      <w:r>
        <w:t xml:space="preserve">professional to support the firm's growing research, records management, and information retrieval operations. The services described herein are to be delivered on-site and remotely within the</w:t>
      </w:r>
      <w:r>
        <w:t xml:space="preserve"> </w:t>
      </w:r>
      <w:r>
        <w:t xml:space="preserve">United Kingdom Birmingham</w:t>
      </w:r>
      <w:r>
        <w:t xml:space="preserve"> </w:t>
      </w:r>
      <w:r>
        <w:t xml:space="preserve">metropolitan area, ensuring full compliance with all applicable data protection legislation, including the UK General Data Protection Regulation (UK GDPR) and the Data Protection Act 2018.</w:t>
      </w:r>
    </w:p>
    <w:p>
      <w:pPr>
        <w:pStyle w:val="BodyText"/>
      </w:pPr>
      <w:r>
        <w:t xml:space="preserve">The proposed</w:t>
      </w:r>
      <w:r>
        <w:t xml:space="preserve"> </w:t>
      </w:r>
      <w:r>
        <w:t xml:space="preserve">Librarian</w:t>
      </w:r>
      <w:r>
        <w:t xml:space="preserve"> </w:t>
      </w:r>
      <w:r>
        <w:t xml:space="preserve">engagement encompasses a comprehensive suite of professional services tailored to the specific operational needs of your organisation. Our</w:t>
      </w:r>
      <w:r>
        <w:t xml:space="preserve"> </w:t>
      </w:r>
      <w:r>
        <w:t xml:space="preserve">Librarian</w:t>
      </w:r>
      <w:r>
        <w:t xml:space="preserve"> </w:t>
      </w:r>
      <w:r>
        <w:t xml:space="preserve">will be responsible for the curation, classification, digitisation, and maintenance of both physical and digital collections. Additionally, the</w:t>
      </w:r>
      <w:r>
        <w:t xml:space="preserve"> </w:t>
      </w:r>
      <w:r>
        <w:t xml:space="preserve">Librarian</w:t>
      </w:r>
      <w:r>
        <w:t xml:space="preserve"> </w:t>
      </w:r>
      <w:r>
        <w:t xml:space="preserve">will conduct advanced research support, manage inter-library loan arrangements with institutions across the</w:t>
      </w:r>
      <w:r>
        <w:t xml:space="preserve"> </w:t>
      </w:r>
      <w:r>
        <w:t xml:space="preserve">United Kingdom Birmingham</w:t>
      </w:r>
      <w:r>
        <w:t xml:space="preserve"> </w:t>
      </w:r>
      <w:r>
        <w:t xml:space="preserve">region, and provide training to your staff on effective information retrieval methodologies.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Full-time</w:t>
            </w:r>
            <w:r>
              <w:t xml:space="preserve"> </w:t>
            </w:r>
            <w:r>
              <w:t xml:space="preserve">Librarian</w:t>
            </w:r>
            <w:r>
              <w:t xml:space="preserve"> </w:t>
            </w:r>
            <w:r>
              <w:t xml:space="preserve">professional services – collection management, cataloguing, and classification of physical and digital holdings</w:t>
            </w:r>
          </w:p>
        </w:tc>
        <w:tc>
          <w:tcPr/>
          <w:p>
            <w:pPr>
              <w:pStyle w:val="Compact"/>
              <w:jc w:val="left"/>
            </w:pPr>
            <w:r>
              <w:t xml:space="preserve">12 months</w:t>
            </w:r>
          </w:p>
        </w:tc>
        <w:tc>
          <w:tcPr/>
          <w:p>
            <w:pPr>
              <w:pStyle w:val="Compact"/>
              <w:jc w:val="left"/>
            </w:pPr>
            <w:r>
              <w:t xml:space="preserve">£42,000/yr</w:t>
            </w:r>
          </w:p>
        </w:tc>
        <w:tc>
          <w:tcPr/>
          <w:p>
            <w:pPr>
              <w:pStyle w:val="Compact"/>
              <w:jc w:val="left"/>
            </w:pPr>
            <w:r>
              <w:t xml:space="preserve">£42,000.00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Advanced research and information retrieval support for legal and commercial enquiries within the</w:t>
            </w:r>
            <w:r>
              <w:t xml:space="preserve"> </w:t>
            </w:r>
            <w:r>
              <w:t xml:space="preserve">United Kingdom Birmingham</w:t>
            </w:r>
            <w:r>
              <w:t xml:space="preserve"> </w:t>
            </w:r>
            <w:r>
              <w:t xml:space="preserve">jurisdiction</w:t>
            </w:r>
          </w:p>
        </w:tc>
        <w:tc>
          <w:tcPr/>
          <w:p>
            <w:pPr>
              <w:pStyle w:val="Compact"/>
              <w:jc w:val="left"/>
            </w:pPr>
            <w:r>
              <w:t xml:space="preserve">12 months</w:t>
            </w:r>
          </w:p>
        </w:tc>
        <w:tc>
          <w:tcPr/>
          <w:p>
            <w:pPr>
              <w:pStyle w:val="Compact"/>
              <w:jc w:val="left"/>
            </w:pPr>
            <w:r>
              <w:t xml:space="preserve">£18,500/yr</w:t>
            </w:r>
          </w:p>
        </w:tc>
        <w:tc>
          <w:tcPr/>
          <w:p>
            <w:pPr>
              <w:pStyle w:val="Compact"/>
              <w:jc w:val="left"/>
            </w:pPr>
            <w:r>
              <w:t xml:space="preserve">£18,500.00</w:t>
            </w:r>
          </w:p>
        </w:tc>
        <w:tc>
          <w:tcPr/>
          <w:p>
            <w:pPr>
              <w:pStyle w:val="Compact"/>
              <w:jc w:val="left"/>
            </w:pPr>
            <w:r>
              <w:t xml:space="preserve">£3,700.00</w:t>
            </w:r>
          </w:p>
        </w:tc>
      </w:tr>
      <w:tr>
        <w:tc>
          <w:tcPr/>
          <w:p>
            <w:pPr>
              <w:pStyle w:val="Compact"/>
              <w:jc w:val="left"/>
            </w:pPr>
            <w:r>
              <w:t xml:space="preserve">03</w:t>
            </w:r>
          </w:p>
        </w:tc>
        <w:tc>
          <w:tcPr/>
          <w:p>
            <w:pPr>
              <w:pStyle w:val="Compact"/>
              <w:jc w:val="left"/>
            </w:pPr>
            <w:r>
              <w:t xml:space="preserve">Digital archiving and migration of legacy documents to a secure, searchable electronic repository</w:t>
            </w:r>
          </w:p>
        </w:tc>
        <w:tc>
          <w:tcPr/>
          <w:p>
            <w:pPr>
              <w:pStyle w:val="Compact"/>
              <w:jc w:val="left"/>
            </w:pPr>
            <w:r>
              <w:t xml:space="preserve">6 months</w:t>
            </w:r>
          </w:p>
        </w:tc>
        <w:tc>
          <w:tcPr/>
          <w:p>
            <w:pPr>
              <w:pStyle w:val="Compact"/>
              <w:jc w:val="left"/>
            </w:pPr>
            <w:r>
              <w:t xml:space="preserve">£12,000/yr</w:t>
            </w:r>
          </w:p>
        </w:tc>
        <w:tc>
          <w:tcPr/>
          <w:p>
            <w:pPr>
              <w:pStyle w:val="Compact"/>
              <w:jc w:val="left"/>
            </w:pPr>
            <w:r>
              <w:t xml:space="preserve">£6,000.00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Inter-library loan coordination and liaison with the University of Birmingham Library, Birmingham Central Library, and other</w:t>
            </w:r>
            <w:r>
              <w:t xml:space="preserve"> </w:t>
            </w:r>
            <w:r>
              <w:t xml:space="preserve">United Kingdom Birmingham</w:t>
            </w:r>
            <w:r>
              <w:t xml:space="preserve"> </w:t>
            </w:r>
            <w:r>
              <w:t xml:space="preserve">institutions</w:t>
            </w:r>
          </w:p>
        </w:tc>
        <w:tc>
          <w:tcPr/>
          <w:p>
            <w:pPr>
              <w:pStyle w:val="Compact"/>
              <w:jc w:val="left"/>
            </w:pPr>
            <w:r>
              <w:t xml:space="preserve">12 months</w:t>
            </w:r>
          </w:p>
        </w:tc>
        <w:tc>
          <w:tcPr/>
          <w:p>
            <w:pPr>
              <w:pStyle w:val="Compact"/>
              <w:jc w:val="left"/>
            </w:pPr>
            <w:r>
              <w:t xml:space="preserve">£5,400/yr</w:t>
            </w:r>
          </w:p>
        </w:tc>
        <w:tc>
          <w:tcPr/>
          <w:p>
            <w:pPr>
              <w:pStyle w:val="Compact"/>
              <w:jc w:val="left"/>
            </w:pPr>
            <w:r>
              <w:t xml:space="preserve">£5,400.00</w:t>
            </w:r>
          </w:p>
        </w:tc>
        <w:tc>
          <w:tcPr/>
          <w:p>
            <w:pPr>
              <w:pStyle w:val="Compact"/>
              <w:jc w:val="left"/>
            </w:pPr>
            <w:r>
              <w:t xml:space="preserve">£1,080.00</w:t>
            </w:r>
          </w:p>
        </w:tc>
      </w:tr>
      <w:tr>
        <w:tc>
          <w:tcPr/>
          <w:p>
            <w:pPr>
              <w:pStyle w:val="Compact"/>
              <w:jc w:val="left"/>
            </w:pPr>
            <w:r>
              <w:t xml:space="preserve">05</w:t>
            </w:r>
          </w:p>
        </w:tc>
        <w:tc>
          <w:tcPr/>
          <w:p>
            <w:pPr>
              <w:pStyle w:val="Compact"/>
              <w:jc w:val="left"/>
            </w:pPr>
            <w:r>
              <w:t xml:space="preserve">Staff training programme (4 sessions per annum) on information literacy, citation management, and database navigation</w:t>
            </w:r>
          </w:p>
        </w:tc>
        <w:tc>
          <w:tcPr/>
          <w:p>
            <w:pPr>
              <w:pStyle w:val="Compact"/>
              <w:jc w:val="left"/>
            </w:pPr>
            <w:r>
              <w:t xml:space="preserve">12 months</w:t>
            </w:r>
          </w:p>
        </w:tc>
        <w:tc>
          <w:tcPr/>
          <w:p>
            <w:pPr>
              <w:pStyle w:val="Compact"/>
              <w:jc w:val="left"/>
            </w:pPr>
            <w:r>
              <w:t xml:space="preserve">£4,800/yr</w:t>
            </w:r>
          </w:p>
        </w:tc>
        <w:tc>
          <w:tcPr/>
          <w:p>
            <w:pPr>
              <w:pStyle w:val="Compact"/>
              <w:jc w:val="left"/>
            </w:pPr>
            <w:r>
              <w:t xml:space="preserve">£4,800.00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Annual collection audit and compliance review in accordance with UK archival standards and</w:t>
            </w:r>
            <w:r>
              <w:t xml:space="preserve"> </w:t>
            </w:r>
            <w:r>
              <w:t xml:space="preserve">United Kingdom Birmingham</w:t>
            </w:r>
            <w:r>
              <w:t xml:space="preserve"> </w:t>
            </w:r>
            <w:r>
              <w:t xml:space="preserve">local authority guidelines</w:t>
            </w:r>
          </w:p>
        </w:tc>
        <w:tc>
          <w:tcPr/>
          <w:p>
            <w:pPr>
              <w:pStyle w:val="Compact"/>
              <w:jc w:val="left"/>
            </w:pPr>
            <w:r>
              <w:t xml:space="preserve">12 months</w:t>
            </w:r>
          </w:p>
        </w:tc>
        <w:tc>
          <w:tcPr/>
          <w:p>
            <w:pPr>
              <w:pStyle w:val="Compact"/>
              <w:jc w:val="left"/>
            </w:pPr>
            <w:r>
              <w:t xml:space="preserve">£3,200/yr</w:t>
            </w:r>
          </w:p>
        </w:tc>
        <w:tc>
          <w:tcPr/>
          <w:p>
            <w:pPr>
              <w:pStyle w:val="Compact"/>
              <w:jc w:val="left"/>
            </w:pPr>
            <w:r>
              <w:t xml:space="preserve">£3,200.00</w:t>
            </w:r>
          </w:p>
        </w:tc>
        <w:tc>
          <w:tcPr/>
          <w:p>
            <w:pPr>
              <w:pStyle w:val="Compact"/>
              <w:jc w:val="left"/>
            </w:pPr>
            <w:r>
              <w:t xml:space="preserve">£640.00</w:t>
            </w:r>
          </w:p>
        </w:tc>
      </w:tr>
      <w:tr>
        <w:tc>
          <w:tcPr/>
          <w:p>
            <w:pPr>
              <w:pStyle w:val="Compact"/>
              <w:jc w:val="left"/>
            </w:pPr>
            <w:r>
              <w:t xml:space="preserve">07</w:t>
            </w:r>
          </w:p>
        </w:tc>
        <w:tc>
          <w:tcPr/>
          <w:p>
            <w:pPr>
              <w:pStyle w:val="Compact"/>
              <w:jc w:val="left"/>
            </w:pPr>
            <w:r>
              <w:t xml:space="preserve">Specialist</w:t>
            </w:r>
            <w:r>
              <w:t xml:space="preserve"> </w:t>
            </w:r>
            <w:r>
              <w:t xml:space="preserve">Librarian</w:t>
            </w:r>
            <w:r>
              <w:t xml:space="preserve"> </w:t>
            </w:r>
            <w:r>
              <w:t xml:space="preserve">consultancy for one-off project: migration of 15,000+ historical case files to digital format</w:t>
            </w:r>
          </w:p>
        </w:tc>
        <w:tc>
          <w:tcPr/>
          <w:p>
            <w:pPr>
              <w:pStyle w:val="Compact"/>
              <w:jc w:val="left"/>
            </w:pPr>
            <w:r>
              <w:t xml:space="preserve">3 months</w:t>
            </w:r>
          </w:p>
        </w:tc>
        <w:tc>
          <w:tcPr/>
          <w:p>
            <w:pPr>
              <w:pStyle w:val="Compact"/>
              <w:jc w:val="left"/>
            </w:pPr>
            <w:r>
              <w:t xml:space="preserve">£9,600/yr</w:t>
            </w:r>
          </w:p>
        </w:tc>
        <w:tc>
          <w:tcPr/>
          <w:p>
            <w:pPr>
              <w:pStyle w:val="Compact"/>
              <w:jc w:val="left"/>
            </w:pPr>
            <w:r>
              <w:t xml:space="preserve">£2,400.00</w:t>
            </w:r>
          </w:p>
        </w:tc>
        <w:tc>
          <w:tcPr/>
          <w:p>
            <w:pPr>
              <w:pStyle w:val="Compact"/>
              <w:jc w:val="left"/>
            </w:pPr>
            <w:r>
              <w:t xml:space="preserve">£480.00</w:t>
            </w:r>
          </w:p>
        </w:tc>
      </w:tr>
      <w:tr>
        <w:tc>
          <w:tcPr>
            <w:gridSpan w:val="4"/>
          </w:tcPr>
          <w:p>
            <w:pPr>
              <w:pStyle w:val="Compact"/>
              <w:jc w:val="left"/>
            </w:pPr>
            <w:r>
              <w:t xml:space="preserve">SUBTOTAL (Excluding VAT)</w:t>
            </w:r>
          </w:p>
        </w:tc>
        <w:tc>
          <w:tcPr/>
          <w:p>
            <w:pPr>
              <w:pStyle w:val="Compact"/>
              <w:jc w:val="left"/>
            </w:pPr>
            <w:r>
              <w:t xml:space="preserve">£82,300.00</w:t>
            </w:r>
          </w:p>
        </w:tc>
        <w:tc>
          <w:tcPr/>
          <w:p>
            <w:pPr>
              <w:pStyle w:val="Compact"/>
              <w:jc w:val="left"/>
            </w:pPr>
            <w:r>
              <w:t xml:space="preserve">£16,460.00</w:t>
            </w:r>
          </w:p>
        </w:tc>
      </w:tr>
      <w:tr>
        <w:tc>
          <w:tcPr>
            <w:gridSpan w:val="4"/>
          </w:tcPr>
          <w:p>
            <w:pPr>
              <w:pStyle w:val="Compact"/>
              <w:jc w:val="left"/>
            </w:pPr>
            <w:r>
              <w:t xml:space="preserve">TOTAL (Including VAT at 20%)</w:t>
            </w:r>
          </w:p>
        </w:tc>
        <w:tc>
          <w:tcPr>
            <w:gridSpan w:val="2"/>
          </w:tcPr>
          <w:p>
            <w:pPr>
              <w:pStyle w:val="Compact"/>
              <w:jc w:val="right"/>
            </w:pPr>
            <w:r>
              <w:t xml:space="preserve">£98,760.00</w:t>
            </w:r>
          </w:p>
        </w:tc>
      </w:tr>
    </w:tbl>
    <w:p>
      <w:pPr>
        <w:pStyle w:val="BodyText"/>
      </w:pPr>
      <w:r>
        <w:t xml:space="preserve">All figures are quoted in British Pounds Sterling (GBP). VAT is charged at the standard rate of 20% as applicable in the United Kingdom. This Quotation Estimate does not include any third-party licensing fees for proprietary databases unless specifically agreed in writing.</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 Quotation Estimate will be required to reflect any changes in market rates or resource availability.</w:t>
      </w:r>
    </w:p>
    <w:p>
      <w:pPr>
        <w:numPr>
          <w:ilvl w:val="0"/>
          <w:numId w:val="1001"/>
        </w:numPr>
        <w:pStyle w:val="Compact"/>
      </w:pPr>
      <w:r>
        <w:t xml:space="preserve">Payment terms: 50% of the total contract value is due upon execution of the service agreement; the remaining 50% shall be payable in equal monthly instalments over the twelve-month engagement period. All payments are to be made via BACS transfer to the account details provided on the invoice.</w:t>
      </w:r>
    </w:p>
    <w:p>
      <w:pPr>
        <w:numPr>
          <w:ilvl w:val="0"/>
          <w:numId w:val="1001"/>
        </w:numPr>
        <w:pStyle w:val="Compact"/>
      </w:pPr>
      <w:r>
        <w:t xml:space="preserve">The</w:t>
      </w:r>
      <w:r>
        <w:t xml:space="preserve"> </w:t>
      </w:r>
      <w:r>
        <w:t xml:space="preserve">Librarian</w:t>
      </w:r>
      <w:r>
        <w:t xml:space="preserve"> </w:t>
      </w:r>
      <w:r>
        <w:t xml:space="preserve">professional assigned to this engagement shall operate under a fixed-term contract. Early termination by either party requires a minimum of sixty (60) days' written notice. In the event of early termination, a pro-rata charge for services rendered to date shall apply.</w:t>
      </w:r>
    </w:p>
    <w:p>
      <w:pPr>
        <w:numPr>
          <w:ilvl w:val="0"/>
          <w:numId w:val="1001"/>
        </w:numPr>
        <w:pStyle w:val="Compact"/>
      </w:pPr>
      <w:r>
        <w:t xml:space="preserve">All work performed by the</w:t>
      </w:r>
      <w:r>
        <w:t xml:space="preserve"> </w:t>
      </w:r>
      <w:r>
        <w:t xml:space="preserve">Librarian</w:t>
      </w:r>
      <w:r>
        <w:t xml:space="preserve"> </w:t>
      </w:r>
      <w:r>
        <w:t xml:space="preserve">shall be conducted in strict adherence to the UK GDPR, the Data Protection Act 2018, and the relevant professional standards set by the Chartered Institute of Library and Information Professionals (CILIP).</w:t>
      </w:r>
    </w:p>
    <w:p>
      <w:pPr>
        <w:numPr>
          <w:ilvl w:val="0"/>
          <w:numId w:val="1001"/>
        </w:numPr>
        <w:pStyle w:val="Compact"/>
      </w:pPr>
      <w:r>
        <w:t xml:space="preserve">The</w:t>
      </w:r>
      <w:r>
        <w:t xml:space="preserve"> </w:t>
      </w:r>
      <w:r>
        <w:t xml:space="preserve">Librarian</w:t>
      </w:r>
      <w:r>
        <w:t xml:space="preserve"> </w:t>
      </w:r>
      <w:r>
        <w:t xml:space="preserve">shall have access to all relevant premises within the</w:t>
      </w:r>
      <w:r>
        <w:t xml:space="preserve"> </w:t>
      </w:r>
      <w:r>
        <w:t xml:space="preserve">United Kingdom Birmingham</w:t>
      </w:r>
      <w:r>
        <w:t xml:space="preserve"> </w:t>
      </w:r>
      <w:r>
        <w:t xml:space="preserve">office locations as required to fulfil the scope of work. The client agrees to provide reasonable working facilities, including desk space, IT access, and secure storage for physical materials.</w:t>
      </w:r>
    </w:p>
    <w:p>
      <w:pPr>
        <w:numPr>
          <w:ilvl w:val="0"/>
          <w:numId w:val="1001"/>
        </w:numPr>
        <w:pStyle w:val="Compact"/>
      </w:pPr>
      <w:r>
        <w:t xml:space="preserve">Intellectual property: All original documents, case files, and archival materials remain the sole property of Whitfield &amp; Associates LLP. The</w:t>
      </w:r>
      <w:r>
        <w:t xml:space="preserve"> </w:t>
      </w:r>
      <w:r>
        <w:t xml:space="preserve">Librarian</w:t>
      </w:r>
      <w:r>
        <w:t xml:space="preserve"> </w:t>
      </w:r>
      <w:r>
        <w:t xml:space="preserve">and Birmingham Knowledge &amp; Archives Services Ltd. shall not retain copies of any client material beyond the completion of the engagement unless expressly authorised in writing.</w:t>
      </w:r>
    </w:p>
    <w:p>
      <w:pPr>
        <w:numPr>
          <w:ilvl w:val="0"/>
          <w:numId w:val="1001"/>
        </w:numPr>
        <w:pStyle w:val="Compact"/>
      </w:pPr>
      <w:r>
        <w:t xml:space="preserve">Liability: Birmingham Knowledge &amp; Archives Services Ltd. accepts liability for loss or damage to materials in the</w:t>
      </w:r>
      <w:r>
        <w:t xml:space="preserve"> </w:t>
      </w:r>
      <w:r>
        <w:t xml:space="preserve">Librarian</w:t>
      </w:r>
      <w:r>
        <w:t xml:space="preserve">'s custody up to a maximum of £50,000 per incident, subject to the terms of our professional indemnity insurance policy. Claims must be notified in writing within fourteen (14) days of the incident.</w:t>
      </w:r>
    </w:p>
    <w:p>
      <w:pPr>
        <w:numPr>
          <w:ilvl w:val="0"/>
          <w:numId w:val="1001"/>
        </w:numPr>
        <w:pStyle w:val="Compact"/>
      </w:pPr>
      <w:r>
        <w:t xml:space="preserve">This Quotation Estimate is governed by the laws of England and Wales. Any disputes arising from this engagement shall be subject to the exclusive jurisdiction of the courts of the United Kingdom Birmingham region.</w:t>
      </w:r>
    </w:p>
    <w:p>
      <w:pPr>
        <w:numPr>
          <w:ilvl w:val="0"/>
          <w:numId w:val="1001"/>
        </w:numPr>
        <w:pStyle w:val="Compact"/>
      </w:pPr>
      <w:r>
        <w:t xml:space="preserve">Force Majeure: Neither party shall be liable for failure to perform obligations due to events beyond reasonable control, including but not limited to natural disasters, government-imposed restrictions, or systemic IT failures affecting the</w:t>
      </w:r>
      <w:r>
        <w:t xml:space="preserve"> </w:t>
      </w:r>
      <w:r>
        <w:t xml:space="preserve">United Kingdom Birmingham</w:t>
      </w:r>
      <w:r>
        <w:t xml:space="preserve"> </w:t>
      </w:r>
      <w:r>
        <w:t xml:space="preserve">area.</w:t>
      </w:r>
    </w:p>
    <w:bookmarkEnd w:id="23"/>
    <w:bookmarkStart w:id="24" w:name="acceptance-and-authorisation"/>
    <w:p>
      <w:pPr>
        <w:pStyle w:val="Heading2"/>
      </w:pPr>
      <w:r>
        <w:t xml:space="preserve">4. Acceptance and Authorisation</w:t>
      </w:r>
    </w:p>
    <w:p>
      <w:pPr>
        <w:pStyle w:val="FirstParagraph"/>
      </w:pPr>
      <w:r>
        <w:t xml:space="preserve">By signing below, the client confirms that this</w:t>
      </w:r>
      <w:r>
        <w:t xml:space="preserve"> </w:t>
      </w:r>
      <w:r>
        <w:t xml:space="preserve">Quotation Estimate</w:t>
      </w:r>
      <w:r>
        <w:t xml:space="preserve"> </w:t>
      </w:r>
      <w:r>
        <w:t xml:space="preserve">has been reviewed in its entirety and that the terms, conditions, and cost breakdown for the</w:t>
      </w:r>
      <w:r>
        <w:t xml:space="preserve"> </w:t>
      </w:r>
      <w:r>
        <w:t xml:space="preserve">Librarian</w:t>
      </w:r>
      <w:r>
        <w:t xml:space="preserve"> </w:t>
      </w:r>
      <w:r>
        <w:t xml:space="preserve">services to be delivered in</w:t>
      </w:r>
      <w:r>
        <w:t xml:space="preserve"> </w:t>
      </w:r>
      <w:r>
        <w:t xml:space="preserve">United Kingdom Birmingham</w:t>
      </w:r>
      <w:r>
        <w:t xml:space="preserve"> </w:t>
      </w:r>
      <w:r>
        <w:t xml:space="preserve">are accepted in full. This signature constitutes a binding agreement to proceed with the engagement as described herein.</w:t>
      </w:r>
    </w:p>
    <w:p>
      <w:pPr>
        <w:pStyle w:val="BodyText"/>
      </w:pPr>
      <w:r>
        <w:t xml:space="preserve">Authorised Signatory – Whitfield &amp; Associates LLP</w:t>
      </w:r>
    </w:p>
    <w:p>
      <w:pPr>
        <w:pStyle w:val="BodyText"/>
      </w:pPr>
      <w:r>
        <w:t xml:space="preserve">Name: ______________________________</w:t>
      </w:r>
    </w:p>
    <w:p>
      <w:pPr>
        <w:pStyle w:val="BodyText"/>
      </w:pPr>
      <w:r>
        <w:t xml:space="preserve">Date: ______________________________</w:t>
      </w:r>
    </w:p>
    <w:p>
      <w:pPr>
        <w:pStyle w:val="BodyText"/>
      </w:pPr>
      <w:r>
        <w:t xml:space="preserve">Authorised Signatory – Birmingham Knowledge &amp; Archives Services Ltd.</w:t>
      </w:r>
    </w:p>
    <w:p>
      <w:pPr>
        <w:pStyle w:val="BodyText"/>
      </w:pPr>
      <w:r>
        <w:t xml:space="preserve">Name: Sarah Pemberton, Managing Director</w:t>
      </w:r>
    </w:p>
    <w:p>
      <w:pPr>
        <w:pStyle w:val="BodyText"/>
      </w:pPr>
      <w:r>
        <w:t xml:space="preserve">Date: 12 June 2025</w:t>
      </w:r>
    </w:p>
    <w:p>
      <w:pPr>
        <w:pStyle w:val="BodyText"/>
      </w:pPr>
      <w:r>
        <w:t xml:space="preserve">This Quotation Estimate (Ref: QTE-BHM-2025-0417) was prepared by Birmingham Knowledge &amp; Archives Services Ltd. for the provision of Librarian services in United Kingdom Birmingham. This document is confidential and intended solely for the named recipient. Unauthorised reproduction or distribution is prohibited. © 2025 Birmingham Knowledge &amp; Archives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Kingdom Birmingham</dc:title>
  <dc:creator/>
  <dc:language>en-GB</dc:language>
  <cp:keywords/>
  <dcterms:created xsi:type="dcterms:W3CDTF">2026-10-10T04:33:37Z</dcterms:created>
  <dcterms:modified xsi:type="dcterms:W3CDTF">2026-10-10T04:33:37Z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