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knowledge-solutions-llc"/>
    <w:p>
      <w:pPr>
        <w:pStyle w:val="Heading1"/>
      </w:pPr>
      <w:r>
        <w:t xml:space="preserve">Tashkent Knowledge Solutions LLC</w:t>
      </w:r>
    </w:p>
    <w:p>
      <w:pPr>
        <w:pStyle w:val="FirstParagraph"/>
      </w:pPr>
      <w:r>
        <w:t xml:space="preserve">Professional Library &amp; Information Services | Uzbekistan Tashkent</w:t>
      </w:r>
    </w:p>
    <w:p>
      <w:pPr>
        <w:pStyle w:val="BodyText"/>
      </w:pPr>
      <w:r>
        <w:t xml:space="preserve">Address: 12 Amir Temur Avenue, Tashkent 100000, Uzbekistan</w:t>
      </w:r>
    </w:p>
    <w:p>
      <w:pPr>
        <w:pStyle w:val="BodyText"/>
      </w:pPr>
      <w:r>
        <w:t xml:space="preserve">Phone: +998 (71) 200-45-67 | Email: info@tashkentksolutions.uz</w:t>
      </w:r>
    </w:p>
    <w:p>
      <w:pPr>
        <w:pStyle w:val="BodyText"/>
      </w:pPr>
      <w:r>
        <w:t xml:space="preserve">Registration No. UZ-2024-78901 | VAT ID: 201234567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QTE-TKT-2025-0347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Uzbekistan Sum (UZS) / US Dollar (USD)</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Tashkent Municipal Public Library Network</w:t>
      </w:r>
    </w:p>
    <w:p>
      <w:pPr>
        <w:pStyle w:val="BodyText"/>
      </w:pPr>
      <w:r>
        <w:rPr>
          <w:bCs/>
          <w:b/>
        </w:rPr>
        <w:t xml:space="preserve">Attn:</w:t>
      </w:r>
      <w:r>
        <w:t xml:space="preserve"> </w:t>
      </w:r>
      <w:r>
        <w:t xml:space="preserve">Director of Library Operations</w:t>
      </w:r>
    </w:p>
    <w:p>
      <w:pPr>
        <w:pStyle w:val="BodyText"/>
      </w:pPr>
      <w:r>
        <w:rPr>
          <w:bCs/>
          <w:b/>
        </w:rPr>
        <w:t xml:space="preserve">Address:</w:t>
      </w:r>
      <w:r>
        <w:t xml:space="preserve"> </w:t>
      </w:r>
      <w:r>
        <w:t xml:space="preserve">45 Navoi Street, Tashkent 100011, Uzbekistan</w:t>
      </w:r>
    </w:p>
    <w:p>
      <w:pPr>
        <w:pStyle w:val="BodyText"/>
      </w:pPr>
      <w:r>
        <w:rPr>
          <w:bCs/>
          <w:b/>
        </w:rPr>
        <w:t xml:space="preserve">Contact:</w:t>
      </w:r>
      <w:r>
        <w:t xml:space="preserve"> </w:t>
      </w:r>
      <w:r>
        <w:t xml:space="preserve">+998 (71) 233-89-01</w:t>
      </w:r>
    </w:p>
    <w:bookmarkEnd w:id="22"/>
    <w:p>
      <w:pPr>
        <w:pStyle w:val="BodyText"/>
      </w:pPr>
      <w:r>
        <w:t xml:space="preserve">This</w:t>
      </w:r>
      <w:r>
        <w:t xml:space="preserve"> </w:t>
      </w:r>
      <w:r>
        <w:t xml:space="preserve">Quotation Estimate</w:t>
      </w:r>
      <w:r>
        <w:t xml:space="preserve"> </w:t>
      </w:r>
      <w:r>
        <w:t xml:space="preserve">is formally issued by Tashkent Knowledge Solutions LLC to provide a comprehensive breakdown of costs associated with the engagement of a qualified</w:t>
      </w:r>
      <w:r>
        <w:t xml:space="preserve"> </w:t>
      </w:r>
      <w:r>
        <w:t xml:space="preserve">Librarian</w:t>
      </w:r>
      <w:r>
        <w:t xml:space="preserve"> </w:t>
      </w:r>
      <w:r>
        <w:t xml:space="preserve">professional for the Tashkent Municipal Public Library Network. This document serves as a binding financial proposal for the services described herein, tailored specifically to the operational requirements of library institutions within</w:t>
      </w:r>
      <w:r>
        <w:t xml:space="preserve"> </w:t>
      </w:r>
      <w:r>
        <w:t xml:space="preserve">Uzbekistan Tashkent</w:t>
      </w:r>
      <w:r>
        <w:t xml:space="preserve">. All pricing reflects current market rates for professional library personnel in the Tashkent metropolitan area and accounts for local labor regulations, social contributions, and applicable taxes under Uzbekistan's fiscal framework.</w:t>
      </w:r>
    </w:p>
    <w:bookmarkStart w:id="23" w:name="scope-of-services-librarian-engagement"/>
    <w:p>
      <w:pPr>
        <w:pStyle w:val="Heading2"/>
      </w:pPr>
      <w:r>
        <w:t xml:space="preserve">Scope of Services – Librarian Engagement</w:t>
      </w:r>
    </w:p>
    <w:p>
      <w:pPr>
        <w:pStyle w:val="FirstParagraph"/>
      </w:pPr>
      <w:r>
        <w:t xml:space="preserve">The</w:t>
      </w:r>
      <w:r>
        <w:t xml:space="preserve"> </w:t>
      </w:r>
      <w:r>
        <w:t xml:space="preserve">Librarian</w:t>
      </w:r>
      <w:r>
        <w:t xml:space="preserve"> </w:t>
      </w:r>
      <w:r>
        <w:t xml:space="preserve">services outlined in this</w:t>
      </w:r>
      <w:r>
        <w:t xml:space="preserve"> </w:t>
      </w:r>
      <w:r>
        <w:t xml:space="preserve">Quotation Estimate</w:t>
      </w:r>
      <w:r>
        <w:t xml:space="preserve"> </w:t>
      </w:r>
      <w:r>
        <w:t xml:space="preserve">encompass the full spectrum of professional library management, cataloging, patron assistance, and digital resource administration required by the Tashkent Municipal Public Library Network. The engaged</w:t>
      </w:r>
      <w:r>
        <w:t xml:space="preserve"> </w:t>
      </w:r>
      <w:r>
        <w:t xml:space="preserve">Librarian</w:t>
      </w:r>
      <w:r>
        <w:t xml:space="preserve"> </w:t>
      </w:r>
      <w:r>
        <w:t xml:space="preserve">will operate under the direct supervision of the library's chief administrator and will be responsible for maintaining the integrity of both physical and digital collections, facilitating inter-library loan programs across</w:t>
      </w:r>
      <w:r>
        <w:t xml:space="preserve"> </w:t>
      </w:r>
      <w:r>
        <w:t xml:space="preserve">Uzbekistan Tashkent</w:t>
      </w:r>
      <w:r>
        <w:t xml:space="preserve">, and ensuring compliance with national information standards established by the Ministry of Culture of the Republic of Uzbekistan.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Librarian – Full-time professional engagement (cataloging, classification, collection development, patron services)</w:t>
            </w:r>
          </w:p>
        </w:tc>
        <w:tc>
          <w:tcPr/>
          <w:p>
            <w:pPr>
              <w:pStyle w:val="Compact"/>
              <w:jc w:val="left"/>
            </w:pPr>
            <w:r>
              <w:t xml:space="preserve">12 months</w:t>
            </w:r>
          </w:p>
        </w:tc>
        <w:tc>
          <w:tcPr/>
          <w:p>
            <w:pPr>
              <w:pStyle w:val="Compact"/>
              <w:jc w:val="left"/>
            </w:pPr>
            <w:r>
              <w:t xml:space="preserve">$1,850 / month</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Assistant Librarian – Part-time support for reference desk, circulation, and digital archive management</w:t>
            </w:r>
          </w:p>
        </w:tc>
        <w:tc>
          <w:tcPr/>
          <w:p>
            <w:pPr>
              <w:pStyle w:val="Compact"/>
              <w:jc w:val="left"/>
            </w:pPr>
            <w:r>
              <w:t xml:space="preserve">12 months</w:t>
            </w:r>
          </w:p>
        </w:tc>
        <w:tc>
          <w:tcPr/>
          <w:p>
            <w:pPr>
              <w:pStyle w:val="Compact"/>
              <w:jc w:val="left"/>
            </w:pPr>
            <w:r>
              <w:t xml:space="preserve">$980 / month</w:t>
            </w:r>
          </w:p>
        </w:tc>
        <w:tc>
          <w:tcPr/>
          <w:p>
            <w:pPr>
              <w:pStyle w:val="Compact"/>
              <w:jc w:val="left"/>
            </w:pPr>
            <w:r>
              <w:t xml:space="preserve">12</w:t>
            </w:r>
          </w:p>
        </w:tc>
        <w:tc>
          <w:tcPr/>
          <w:p>
            <w:pPr>
              <w:pStyle w:val="Compact"/>
              <w:jc w:val="left"/>
            </w:pPr>
            <w:r>
              <w:t xml:space="preserve">$11,760.00</w:t>
            </w:r>
          </w:p>
        </w:tc>
      </w:tr>
      <w:tr>
        <w:tc>
          <w:tcPr/>
          <w:p>
            <w:pPr>
              <w:pStyle w:val="Compact"/>
              <w:jc w:val="left"/>
            </w:pPr>
            <w:r>
              <w:t xml:space="preserve">3</w:t>
            </w:r>
          </w:p>
        </w:tc>
        <w:tc>
          <w:tcPr/>
          <w:p>
            <w:pPr>
              <w:pStyle w:val="Compact"/>
              <w:jc w:val="left"/>
            </w:pPr>
            <w:r>
              <w:t xml:space="preserve">Librarian Training &amp; Professional Development (annual workshops on ILS systems, digital literacy, and Uzbekistan national cataloging standards)</w:t>
            </w:r>
          </w:p>
        </w:tc>
        <w:tc>
          <w:tcPr/>
          <w:p>
            <w:pPr>
              <w:pStyle w:val="Compact"/>
              <w:jc w:val="left"/>
            </w:pPr>
            <w:r>
              <w:t xml:space="preserve">Annual</w:t>
            </w:r>
          </w:p>
        </w:tc>
        <w:tc>
          <w:tcPr/>
          <w:p>
            <w:pPr>
              <w:pStyle w:val="Compact"/>
              <w:jc w:val="left"/>
            </w:pPr>
            <w:r>
              <w:t xml:space="preserve">$1,200 / session</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Library Management Software License (ILS platform – annual subscription for Tashkent branch network)</w:t>
            </w:r>
          </w:p>
        </w:tc>
        <w:tc>
          <w:tcPr/>
          <w:p>
            <w:pPr>
              <w:pStyle w:val="Compact"/>
              <w:jc w:val="left"/>
            </w:pPr>
            <w:r>
              <w:t xml:space="preserve">12 months</w:t>
            </w:r>
          </w:p>
        </w:tc>
        <w:tc>
          <w:tcPr/>
          <w:p>
            <w:pPr>
              <w:pStyle w:val="Compact"/>
              <w:jc w:val="left"/>
            </w:pPr>
            <w:r>
              <w:t xml:space="preserve">$3,500 / year</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Inter-library Loan Coordination &amp; Regional Network Access (Uzbekistan Tashkent municipal library consortium)</w:t>
            </w:r>
          </w:p>
        </w:tc>
        <w:tc>
          <w:tcPr/>
          <w:p>
            <w:pPr>
              <w:pStyle w:val="Compact"/>
              <w:jc w:val="left"/>
            </w:pPr>
            <w:r>
              <w:t xml:space="preserve">12 months</w:t>
            </w:r>
          </w:p>
        </w:tc>
        <w:tc>
          <w:tcPr/>
          <w:p>
            <w:pPr>
              <w:pStyle w:val="Compact"/>
              <w:jc w:val="left"/>
            </w:pPr>
            <w:r>
              <w:t xml:space="preserve">$600 / month</w:t>
            </w:r>
          </w:p>
        </w:tc>
        <w:tc>
          <w:tcPr/>
          <w:p>
            <w:pPr>
              <w:pStyle w:val="Compact"/>
              <w:jc w:val="left"/>
            </w:pPr>
            <w:r>
              <w:t xml:space="preserve">12</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Digital Resource Curation &amp; E-Database Licensing (academic journals, Uzbek-language digital archives, multilingual reference materials)</w:t>
            </w:r>
          </w:p>
        </w:tc>
        <w:tc>
          <w:tcPr/>
          <w:p>
            <w:pPr>
              <w:pStyle w:val="Compact"/>
              <w:jc w:val="left"/>
            </w:pPr>
            <w:r>
              <w:t xml:space="preserve">12 months</w:t>
            </w:r>
          </w:p>
        </w:tc>
        <w:tc>
          <w:tcPr/>
          <w:p>
            <w:pPr>
              <w:pStyle w:val="Compact"/>
              <w:jc w:val="left"/>
            </w:pPr>
            <w:r>
              <w:t xml:space="preserve">$2,800 / year</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Compliance &amp; Regulatory Reporting (annual audit support, Ministry of Culture reporting, data protection compliance under Uzbekistan law)</w:t>
            </w:r>
          </w:p>
        </w:tc>
        <w:tc>
          <w:tcPr/>
          <w:p>
            <w:pPr>
              <w:pStyle w:val="Compact"/>
              <w:jc w:val="left"/>
            </w:pPr>
            <w:r>
              <w:t xml:space="preserve">Annual</w:t>
            </w:r>
          </w:p>
        </w:tc>
        <w:tc>
          <w:tcPr/>
          <w:p>
            <w:pPr>
              <w:pStyle w:val="Compact"/>
              <w:jc w:val="left"/>
            </w:pPr>
            <w:r>
              <w:t xml:space="preserve">$1,500 / year</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Contingency &amp; Administrative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$5,376.00</w:t>
            </w:r>
          </w:p>
        </w:tc>
      </w:tr>
      <w:tr>
        <w:tc>
          <w:tcPr>
            <w:gridSpan w:val="5"/>
          </w:tcPr>
          <w:p>
            <w:pPr>
              <w:pStyle w:val="Compact"/>
              <w:jc w:val="right"/>
            </w:pPr>
            <w:r>
              <w:t xml:space="preserve">TOTAL ESTIMATED COST (USD)</w:t>
            </w:r>
          </w:p>
        </w:tc>
        <w:tc>
          <w:tcPr/>
          <w:p>
            <w:pPr>
              <w:pStyle w:val="Compact"/>
              <w:jc w:val="left"/>
            </w:pPr>
            <w:r>
              <w:t xml:space="preserve">$59,736.00</w:t>
            </w:r>
          </w:p>
        </w:tc>
      </w:tr>
      <w:tr>
        <w:tc>
          <w:tcPr>
            <w:gridSpan w:val="5"/>
          </w:tcPr>
          <w:p>
            <w:pPr>
              <w:pStyle w:val="Compact"/>
              <w:jc w:val="right"/>
            </w:pPr>
            <w:r>
              <w:t xml:space="preserve">TOTAL ESTIMATED COST (UZS, at rate 12,800 UZS/USD)</w:t>
            </w:r>
          </w:p>
        </w:tc>
        <w:tc>
          <w:tcPr/>
          <w:p>
            <w:pPr>
              <w:pStyle w:val="Compact"/>
              <w:jc w:val="left"/>
            </w:pPr>
            <w:r>
              <w:t xml:space="preserve">764,620,800 UZS</w:t>
            </w:r>
          </w:p>
        </w:tc>
      </w:tr>
    </w:tbl>
    <w:bookmarkEnd w:id="24"/>
    <w:bookmarkStart w:id="25" w:name="terms-conditions"/>
    <w:p>
      <w:pPr>
        <w:pStyle w:val="Heading2"/>
      </w:pPr>
      <w:r>
        <w:t xml:space="preserve">Terms &amp; Conditions</w:t>
      </w:r>
    </w:p>
    <w:p>
      <w:pPr>
        <w:pStyle w:val="FirstParagraph"/>
      </w:pPr>
      <w:r>
        <w:rPr>
          <w:bCs/>
          <w:b/>
        </w:rPr>
        <w:t xml:space="preserve">1. Validity:</w:t>
      </w:r>
      <w:r>
        <w:t xml:space="preserve"> </w:t>
      </w:r>
      <w:r>
        <w:t xml:space="preserve">This</w:t>
      </w:r>
      <w:r>
        <w:t xml:space="preserve"> </w:t>
      </w:r>
      <w:r>
        <w:t xml:space="preserve">Quotation Estimate</w:t>
      </w:r>
      <w:r>
        <w:t xml:space="preserve"> </w:t>
      </w:r>
      <w:r>
        <w:t xml:space="preserve">remains valid for thirty (30) calendar days from the date of issue. After the expiration date, all rates and terms are subject to revision based on prevailing market conditions in</w:t>
      </w:r>
      <w:r>
        <w:t xml:space="preserve"> </w:t>
      </w:r>
      <w:r>
        <w:t xml:space="preserve">Uzbekistan Tashkent</w:t>
      </w:r>
      <w:r>
        <w:t xml:space="preserve">.</w:t>
      </w:r>
    </w:p>
    <w:p>
      <w:pPr>
        <w:pStyle w:val="BodyText"/>
      </w:pPr>
      <w:r>
        <w:rPr>
          <w:bCs/>
          <w:b/>
        </w:rPr>
        <w:t xml:space="preserve">2. Payment Terms:</w:t>
      </w:r>
      <w:r>
        <w:t xml:space="preserve"> </w:t>
      </w:r>
      <w:r>
        <w:t xml:space="preserve">Payment shall be made in monthly installments within fifteen (15) business days of invoice issuance. The initial engagement fee for the</w:t>
      </w:r>
      <w:r>
        <w:t xml:space="preserve"> </w:t>
      </w:r>
      <w:r>
        <w:t xml:space="preserve">Librarian</w:t>
      </w:r>
      <w:r>
        <w:t xml:space="preserve"> </w:t>
      </w:r>
      <w:r>
        <w:t xml:space="preserve">position is due upon contract execution. All payments shall be processed in US Dollars or Uzbekistan Sum through the client's designated banking institution in Tashkent.</w:t>
      </w:r>
    </w:p>
    <w:p>
      <w:pPr>
        <w:pStyle w:val="BodyText"/>
      </w:pPr>
      <w:r>
        <w:rPr>
          <w:bCs/>
          <w:b/>
        </w:rPr>
        <w:t xml:space="preserve">3. Scope Modification:</w:t>
      </w:r>
      <w:r>
        <w:t xml:space="preserve"> </w:t>
      </w:r>
      <w:r>
        <w:t xml:space="preserve">Any changes to the scope of</w:t>
      </w:r>
      <w:r>
        <w:t xml:space="preserve"> </w:t>
      </w:r>
      <w:r>
        <w:t xml:space="preserve">Librarian</w:t>
      </w:r>
      <w:r>
        <w:t xml:space="preserve"> </w:t>
      </w:r>
      <w:r>
        <w:t xml:space="preserve">services, additional personnel requirements, or expanded digital resource needs must be submitted in writing. A revised</w:t>
      </w:r>
      <w:r>
        <w:t xml:space="preserve"> </w:t>
      </w:r>
      <w:r>
        <w:t xml:space="preserve">Quotation Estimate</w:t>
      </w:r>
      <w:r>
        <w:t xml:space="preserve"> </w:t>
      </w:r>
      <w:r>
        <w:t xml:space="preserve">will be issued within five (5) business days of receiving such a request.</w:t>
      </w:r>
    </w:p>
    <w:p>
      <w:pPr>
        <w:pStyle w:val="BodyText"/>
      </w:pPr>
      <w:r>
        <w:rPr>
          <w:bCs/>
          <w:b/>
        </w:rPr>
        <w:t xml:space="preserve">4. Termination:</w:t>
      </w:r>
      <w:r>
        <w:t xml:space="preserve"> </w:t>
      </w:r>
      <w:r>
        <w:t xml:space="preserve">Either party may terminate the engagement with thirty (30) days' written notice. In the event of early termination, the client shall be liable for all services rendered up to the termination date plus a 5% administrative fee.</w:t>
      </w:r>
    </w:p>
    <w:p>
      <w:pPr>
        <w:pStyle w:val="BodyText"/>
      </w:pPr>
      <w:r>
        <w:rPr>
          <w:bCs/>
          <w:b/>
        </w:rPr>
        <w:t xml:space="preserve">5. Applicable Law:</w:t>
      </w:r>
      <w:r>
        <w:t xml:space="preserve"> </w:t>
      </w:r>
      <w:r>
        <w:t xml:space="preserve">This agreement and all associated</w:t>
      </w:r>
      <w:r>
        <w:t xml:space="preserve"> </w:t>
      </w:r>
      <w:r>
        <w:t xml:space="preserve">Quotation Estimate</w:t>
      </w:r>
      <w:r>
        <w:t xml:space="preserve"> </w:t>
      </w:r>
      <w:r>
        <w:t xml:space="preserve">documents shall be governed by and construed in accordance with the laws of the Republic of Uzbekistan. Any disputes shall be resolved through the competent courts of Tashkent, Uzbekistan.</w:t>
      </w:r>
    </w:p>
    <w:p>
      <w:pPr>
        <w:pStyle w:val="BodyText"/>
      </w:pPr>
      <w:r>
        <w:rPr>
          <w:bCs/>
          <w:b/>
        </w:rPr>
        <w:t xml:space="preserve">6. Confidentiality:</w:t>
      </w:r>
      <w:r>
        <w:t xml:space="preserve"> </w:t>
      </w:r>
      <w:r>
        <w:t xml:space="preserve">All information exchanged in connection with this</w:t>
      </w:r>
      <w:r>
        <w:t xml:space="preserve"> </w:t>
      </w:r>
      <w:r>
        <w:t xml:space="preserve">Quotation Estimate</w:t>
      </w:r>
      <w:r>
        <w:t xml:space="preserve"> </w:t>
      </w:r>
      <w:r>
        <w:t xml:space="preserve">and the subsequent</w:t>
      </w:r>
      <w:r>
        <w:t xml:space="preserve"> </w:t>
      </w:r>
      <w:r>
        <w:t xml:space="preserve">Librarian</w:t>
      </w:r>
      <w:r>
        <w:t xml:space="preserve"> </w:t>
      </w:r>
      <w:r>
        <w:t xml:space="preserve">engagement shall be treated as confidential by both parties in accordance with Uzbekistan's data protection regulations.</w:t>
      </w:r>
    </w:p>
    <w:p>
      <w:pPr>
        <w:pStyle w:val="BodyText"/>
      </w:pPr>
      <w:r>
        <w:rPr>
          <w:bCs/>
          <w:b/>
        </w:rPr>
        <w:t xml:space="preserve">7. Tax Obligations:</w:t>
      </w:r>
      <w:r>
        <w:t xml:space="preserve"> </w:t>
      </w:r>
      <w:r>
        <w:t xml:space="preserve">All prices quoted are exclusive of Value Added Tax (VAT) at the prevailing rate in Uzbekistan. Applicable social security contributions for the</w:t>
      </w:r>
      <w:r>
        <w:t xml:space="preserve"> </w:t>
      </w:r>
      <w:r>
        <w:t xml:space="preserve">Librarian</w:t>
      </w:r>
      <w:r>
        <w:t xml:space="preserve"> </w:t>
      </w:r>
      <w:r>
        <w:t xml:space="preserve">personnel are included in the monthly rates as specified above.</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Librarian</w:t>
      </w:r>
      <w:r>
        <w:t xml:space="preserve"> </w:t>
      </w:r>
      <w:r>
        <w:t xml:space="preserve">services to be delivered in</w:t>
      </w:r>
      <w:r>
        <w:t xml:space="preserve"> </w:t>
      </w:r>
      <w:r>
        <w:t xml:space="preserve">Uzbekistan Tashkent</w:t>
      </w:r>
      <w:r>
        <w:t xml:space="preserve">. This document, once countersigned by both parties, constitutes a binding service agreement.</w:t>
      </w:r>
    </w:p>
    <w:p>
      <w:pPr>
        <w:pStyle w:val="BodyText"/>
      </w:pPr>
      <w:r>
        <w:rPr>
          <w:bCs/>
          <w:b/>
        </w:rPr>
        <w:t xml:space="preserve">For Tashkent Knowledge Solutions LLC</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For Tashkent Municipal Public Library Network</w:t>
      </w:r>
      <w:r>
        <w:br/>
      </w:r>
      <w:r>
        <w:t xml:space="preserve">Name: _________________________</w:t>
      </w:r>
      <w:r>
        <w:br/>
      </w:r>
      <w:r>
        <w:t xml:space="preserve">Title: Director of Library Operations</w:t>
      </w:r>
      <w:r>
        <w:br/>
      </w:r>
      <w:r>
        <w:t xml:space="preserve">Date: _________________________</w:t>
      </w:r>
    </w:p>
    <w:p>
      <w:pPr>
        <w:pStyle w:val="BodyText"/>
      </w:pPr>
      <w:r>
        <w:t xml:space="preserve">This</w:t>
      </w:r>
      <w:r>
        <w:t xml:space="preserve"> </w:t>
      </w:r>
      <w:r>
        <w:t xml:space="preserve">Quotation Estimate</w:t>
      </w:r>
      <w:r>
        <w:t xml:space="preserve"> </w:t>
      </w:r>
      <w:r>
        <w:t xml:space="preserve">(Ref: QTE-TKT-2025-0347) is the property of Tashkent Knowledge Solutions LLC and is issued exclusively for the Tashkent Municipal Public Library Network. Unauthorized reproduction or distribution is prohibited. For inquiries regarding this</w:t>
      </w:r>
      <w:r>
        <w:t xml:space="preserve"> </w:t>
      </w:r>
      <w:r>
        <w:t xml:space="preserve">Librarian</w:t>
      </w:r>
      <w:r>
        <w:t xml:space="preserve"> </w:t>
      </w:r>
      <w:r>
        <w:t xml:space="preserve">service proposal in</w:t>
      </w:r>
      <w:r>
        <w:t xml:space="preserve"> </w:t>
      </w:r>
      <w:r>
        <w:t xml:space="preserve">Uzbekistan Tashkent</w:t>
      </w:r>
      <w:r>
        <w:t xml:space="preserve">, please contact our client relations department at +998 (71) 200-45-67.</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Uzbekistan Tashkent</dc:title>
  <dc:creator/>
  <dc:language>en</dc:language>
  <cp:keywords/>
  <dcterms:created xsi:type="dcterms:W3CDTF">2026-10-10T01:20:34Z</dcterms:created>
  <dcterms:modified xsi:type="dcterms:W3CDTF">2026-10-10T01:20:34Z</dcterms:modified>
</cp:coreProperties>
</file>

<file path=docProps/custom.xml><?xml version="1.0" encoding="utf-8"?>
<Properties xmlns="http://schemas.openxmlformats.org/officeDocument/2006/custom-properties" xmlns:vt="http://schemas.openxmlformats.org/officeDocument/2006/docPropsVTypes"/>
</file>