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rPr>
          <w:bCs/>
          <w:b/>
        </w:rPr>
        <w:t xml:space="preserve">Nile Delta Marine Engineering Solutions</w:t>
      </w:r>
    </w:p>
    <w:p>
      <w:pPr>
        <w:pStyle w:val="BodyText"/>
      </w:pPr>
      <w:r>
        <w:t xml:space="preserve">127 Corniche El Nil, Dokki, Giza – Serving</w:t>
      </w:r>
      <w:r>
        <w:t xml:space="preserve"> </w:t>
      </w:r>
      <w:r>
        <w:t xml:space="preserve">Egypt Cairo</w:t>
      </w:r>
      <w:r>
        <w:t xml:space="preserve"> </w:t>
      </w:r>
      <w:r>
        <w:t xml:space="preserve">and All Governorates</w:t>
      </w:r>
    </w:p>
    <w:p>
      <w:pPr>
        <w:pStyle w:val="BodyText"/>
      </w:pPr>
      <w:r>
        <w:t xml:space="preserve">Tel: +20 2 2735 8890 | Email: estimates@niledeltamarine.com | CR: 114582</w:t>
      </w:r>
    </w:p>
    <w:bookmarkEnd w:id="20"/>
    <w:p>
      <w:pPr>
        <w:pStyle w:val="BodyText"/>
      </w:pPr>
      <w:r>
        <w:rPr>
          <w:bCs/>
          <w:b/>
        </w:rPr>
        <w:t xml:space="preserve">Quotation No.:</w:t>
      </w:r>
      <w:r>
        <w:t xml:space="preserve"> </w:t>
      </w:r>
      <w:r>
        <w:t xml:space="preserve">QTE-2025-0473</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Egypt Cairo</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Cairo Port Authority – Engineering &amp; Maintenance Division</w:t>
            </w:r>
          </w:p>
        </w:tc>
      </w:tr>
      <w:tr>
        <w:tc>
          <w:tcPr/>
          <w:p>
            <w:pPr>
              <w:pStyle w:val="Compact"/>
              <w:jc w:val="left"/>
            </w:pPr>
            <w:r>
              <w:rPr>
                <w:bCs/>
                <w:b/>
              </w:rPr>
              <w:t xml:space="preserve">Address:</w:t>
            </w:r>
          </w:p>
        </w:tc>
        <w:tc>
          <w:tcPr/>
          <w:p>
            <w:pPr>
              <w:pStyle w:val="Compact"/>
              <w:jc w:val="left"/>
            </w:pPr>
            <w:r>
              <w:t xml:space="preserve">Port Said Road, Cairo,</w:t>
            </w:r>
            <w:r>
              <w:t xml:space="preserve"> </w:t>
            </w:r>
            <w:r>
              <w:t xml:space="preserve">Egypt Cairo</w:t>
            </w:r>
            <w:r>
              <w:t xml:space="preserve"> </w:t>
            </w:r>
            <w:r>
              <w:t xml:space="preserve">11511</w:t>
            </w:r>
          </w:p>
        </w:tc>
      </w:tr>
      <w:tr>
        <w:tc>
          <w:tcPr/>
          <w:p>
            <w:pPr>
              <w:pStyle w:val="Compact"/>
              <w:jc w:val="left"/>
            </w:pPr>
            <w:r>
              <w:rPr>
                <w:bCs/>
                <w:b/>
              </w:rPr>
              <w:t xml:space="preserve">Contact Person:</w:t>
            </w:r>
          </w:p>
        </w:tc>
        <w:tc>
          <w:tcPr/>
          <w:p>
            <w:pPr>
              <w:pStyle w:val="Compact"/>
              <w:jc w:val="left"/>
            </w:pPr>
            <w:r>
              <w:t xml:space="preserve">Eng. Mahmoud El-Sayed, Chief of Operations</w:t>
            </w:r>
          </w:p>
        </w:tc>
      </w:tr>
      <w:tr>
        <w:tc>
          <w:tcPr/>
          <w:p>
            <w:pPr>
              <w:pStyle w:val="Compact"/>
              <w:jc w:val="left"/>
            </w:pPr>
            <w:r>
              <w:rPr>
                <w:bCs/>
                <w:b/>
              </w:rPr>
              <w:t xml:space="preserve">Reference No.:</w:t>
            </w:r>
          </w:p>
        </w:tc>
        <w:tc>
          <w:tcPr/>
          <w:p>
            <w:pPr>
              <w:pStyle w:val="Compact"/>
              <w:jc w:val="left"/>
            </w:pPr>
            <w:r>
              <w:t xml:space="preserve">CPA-ENG-2025-0091</w:t>
            </w:r>
          </w:p>
        </w:tc>
      </w:tr>
    </w:tbl>
    <w:bookmarkEnd w:id="21"/>
    <w:bookmarkStart w:id="22" w:name="scope-of-work-marine-engineer-services"/>
    <w:p>
      <w:pPr>
        <w:pStyle w:val="Heading2"/>
      </w:pPr>
      <w:r>
        <w:t xml:space="preserve">2. Scope of Work – Marine Engineer Services</w:t>
      </w:r>
    </w:p>
    <w:p>
      <w:pPr>
        <w:pStyle w:val="FirstParagraph"/>
      </w:pPr>
      <w:r>
        <w:t xml:space="preserve">This</w:t>
      </w:r>
      <w:r>
        <w:t xml:space="preserve"> </w:t>
      </w:r>
      <w:r>
        <w:t xml:space="preserve">Quotation Estimate</w:t>
      </w:r>
      <w:r>
        <w:t xml:space="preserve"> </w:t>
      </w:r>
      <w:r>
        <w:t xml:space="preserve">is prepared in response to the formal request issued by the Cairo Port Authority for the engagement of a qualified</w:t>
      </w:r>
      <w:r>
        <w:t xml:space="preserve"> </w:t>
      </w:r>
      <w:r>
        <w:t xml:space="preserve">Marine Engineer</w:t>
      </w:r>
      <w:r>
        <w:t xml:space="preserve"> </w:t>
      </w:r>
      <w:r>
        <w:t xml:space="preserve">to oversee, inspect, and maintain marine infrastructure and vessel-related systems within the operational boundaries of</w:t>
      </w:r>
      <w:r>
        <w:t xml:space="preserve"> </w:t>
      </w:r>
      <w:r>
        <w:t xml:space="preserve">Egypt Cairo</w:t>
      </w:r>
      <w:r>
        <w:t xml:space="preserve">. The scope encompasses the following deliverables:</w:t>
      </w:r>
    </w:p>
    <w:p>
      <w:pPr>
        <w:numPr>
          <w:ilvl w:val="0"/>
          <w:numId w:val="1001"/>
        </w:numPr>
        <w:pStyle w:val="Compact"/>
      </w:pPr>
      <w:r>
        <w:t xml:space="preserve">Comprehensive inspection and condition assessment of all dockside cranes, fender systems, and mooring equipment at the Cairo inland waterway terminals.</w:t>
      </w:r>
    </w:p>
    <w:p>
      <w:pPr>
        <w:numPr>
          <w:ilvl w:val="0"/>
          <w:numId w:val="1001"/>
        </w:numPr>
        <w:pStyle w:val="Compact"/>
      </w:pPr>
      <w:r>
        <w:t xml:space="preserve">Design review and technical supervision of the new 12-meter-deep berthing structure currently under construction along the Nile tributary in</w:t>
      </w:r>
      <w:r>
        <w:t xml:space="preserve"> </w:t>
      </w:r>
      <w:r>
        <w:t xml:space="preserve">Egypt Cairo</w:t>
      </w:r>
      <w:r>
        <w:t xml:space="preserve">.</w:t>
      </w:r>
    </w:p>
    <w:p>
      <w:pPr>
        <w:numPr>
          <w:ilvl w:val="0"/>
          <w:numId w:val="1001"/>
        </w:numPr>
        <w:pStyle w:val="Compact"/>
      </w:pPr>
      <w:r>
        <w:t xml:space="preserve">Monthly preventive maintenance scheduling and execution oversight for marine auxiliary machinery, including ballast pumps, bilge systems, and navigation aids.</w:t>
      </w:r>
    </w:p>
    <w:p>
      <w:pPr>
        <w:numPr>
          <w:ilvl w:val="0"/>
          <w:numId w:val="1001"/>
        </w:numPr>
        <w:pStyle w:val="Compact"/>
      </w:pPr>
      <w:r>
        <w:t xml:space="preserve">Preparation of detailed engineering reports, compliance documentation, and regulatory filings in accordance with Egyptian Maritime Authority (EMA) standards.</w:t>
      </w:r>
    </w:p>
    <w:p>
      <w:pPr>
        <w:numPr>
          <w:ilvl w:val="0"/>
          <w:numId w:val="1001"/>
        </w:numPr>
        <w:pStyle w:val="Compact"/>
      </w:pPr>
      <w:r>
        <w:t xml:space="preserve">On-site technical advisory support for a period of twelve (12) consecutive months, with a minimum of 20 working days per month physically present at the</w:t>
      </w:r>
      <w:r>
        <w:t xml:space="preserve"> </w:t>
      </w:r>
      <w:r>
        <w:t xml:space="preserve">Egypt Cairo</w:t>
      </w:r>
      <w:r>
        <w:t xml:space="preserve"> </w:t>
      </w:r>
      <w:r>
        <w:t xml:space="preserve">project site.</w:t>
      </w:r>
    </w:p>
    <w:p>
      <w:pPr>
        <w:numPr>
          <w:ilvl w:val="0"/>
          <w:numId w:val="1001"/>
        </w:numPr>
        <w:pStyle w:val="Compact"/>
      </w:pPr>
      <w:r>
        <w:t xml:space="preserve">Emergency response consultation and 24/7 availability for critical marine engineering failures affecting port operations.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Marine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Senior Marine Engineer – Monthly Retainer (includes 20 on-site days in Egypt Cairo)</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Marine Structural Inspection &amp; Condition Report (berthing structure, cranes, fenders)</w:t>
            </w:r>
          </w:p>
        </w:tc>
        <w:tc>
          <w:tcPr/>
          <w:p>
            <w:pPr>
              <w:pStyle w:val="Compact"/>
              <w:jc w:val="left"/>
            </w:pPr>
            <w:r>
              <w:t xml:space="preserve">Report</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Design Review &amp; Technical Supervision – New Berthing Structure (Nile tributary, Egypt Cairo)</w:t>
            </w:r>
          </w:p>
        </w:tc>
        <w:tc>
          <w:tcPr/>
          <w:p>
            <w:pPr>
              <w:pStyle w:val="Compact"/>
              <w:jc w:val="left"/>
            </w:pPr>
            <w:r>
              <w:t xml:space="preserve">Phase</w:t>
            </w:r>
          </w:p>
        </w:tc>
        <w:tc>
          <w:tcPr/>
          <w:p>
            <w:pPr>
              <w:pStyle w:val="Compact"/>
              <w:jc w:val="left"/>
            </w:pPr>
            <w:r>
              <w:t xml:space="preserve">3</w:t>
            </w:r>
          </w:p>
        </w:tc>
        <w:tc>
          <w:tcPr/>
          <w:p>
            <w:pPr>
              <w:pStyle w:val="Compact"/>
              <w:jc w:val="left"/>
            </w:pPr>
            <w:r>
              <w:t xml:space="preserve">140,000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Preventive Maintenance Planning &amp; Supervision (marine auxiliary machinery)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Regulatory Compliance Documentation &amp; EMA Filing Support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Emergency Response Consultation (24/7 standby, up to 6 activations per year)</w:t>
            </w:r>
          </w:p>
        </w:tc>
        <w:tc>
          <w:tcPr/>
          <w:p>
            <w:pPr>
              <w:pStyle w:val="Compact"/>
              <w:jc w:val="left"/>
            </w:pPr>
            <w:r>
              <w:t xml:space="preserve">Year</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07</w:t>
            </w:r>
          </w:p>
        </w:tc>
        <w:tc>
          <w:tcPr/>
          <w:p>
            <w:pPr>
              <w:pStyle w:val="Compact"/>
              <w:jc w:val="left"/>
            </w:pPr>
            <w:r>
              <w:t xml:space="preserve">Travel, Accommodation &amp; Local Transport within Egypt Cairo and surrounding sites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28,000</w:t>
            </w:r>
          </w:p>
        </w:tc>
        <w:tc>
          <w:tcPr/>
          <w:p>
            <w:pPr>
              <w:pStyle w:val="Compact"/>
              <w:jc w:val="left"/>
            </w:pPr>
            <w:r>
              <w:t xml:space="preserve">336,000</w:t>
            </w:r>
          </w:p>
        </w:tc>
      </w:tr>
      <w:tr>
        <w:tc>
          <w:tcPr>
            <w:gridSpan w:val="5"/>
          </w:tcPr>
          <w:p>
            <w:pPr>
              <w:pStyle w:val="Compact"/>
              <w:jc w:val="right"/>
            </w:pPr>
            <w:r>
              <w:t xml:space="preserve">Subtotal (EGP)</w:t>
            </w:r>
          </w:p>
        </w:tc>
        <w:tc>
          <w:tcPr/>
          <w:p>
            <w:pPr>
              <w:pStyle w:val="Compact"/>
              <w:jc w:val="left"/>
            </w:pPr>
            <w:r>
              <w:t xml:space="preserve">4,101,000</w:t>
            </w:r>
          </w:p>
        </w:tc>
      </w:tr>
      <w:tr>
        <w:tc>
          <w:tcPr>
            <w:gridSpan w:val="5"/>
          </w:tcPr>
          <w:p>
            <w:pPr>
              <w:pStyle w:val="Compact"/>
              <w:jc w:val="right"/>
            </w:pPr>
            <w:r>
              <w:t xml:space="preserve">VAT @ 14% (Egyptian Tax Authority)</w:t>
            </w:r>
          </w:p>
        </w:tc>
        <w:tc>
          <w:tcPr/>
          <w:p>
            <w:pPr>
              <w:pStyle w:val="Compact"/>
              <w:jc w:val="left"/>
            </w:pPr>
            <w:r>
              <w:t xml:space="preserve">574,140</w:t>
            </w:r>
          </w:p>
        </w:tc>
      </w:tr>
      <w:tr>
        <w:tc>
          <w:tcPr>
            <w:gridSpan w:val="5"/>
          </w:tcPr>
          <w:p>
            <w:pPr>
              <w:pStyle w:val="Compact"/>
              <w:jc w:val="right"/>
            </w:pPr>
            <w:r>
              <w:t xml:space="preserve">Grand Total (EGP)</w:t>
            </w:r>
          </w:p>
        </w:tc>
        <w:tc>
          <w:tcPr/>
          <w:p>
            <w:pPr>
              <w:pStyle w:val="Compact"/>
              <w:jc w:val="left"/>
            </w:pPr>
            <w:r>
              <w:t xml:space="preserve">4,675,140</w:t>
            </w:r>
          </w:p>
        </w:tc>
      </w:tr>
    </w:tbl>
    <w:bookmarkEnd w:id="23"/>
    <w:bookmarkStart w:id="24" w:name="payment-terms"/>
    <w:p>
      <w:pPr>
        <w:pStyle w:val="Heading2"/>
      </w:pPr>
      <w:r>
        <w:t xml:space="preserve">4. Payment Terms</w:t>
      </w:r>
    </w:p>
    <w:p>
      <w:pPr>
        <w:numPr>
          <w:ilvl w:val="0"/>
          <w:numId w:val="1002"/>
        </w:numPr>
        <w:pStyle w:val="Compact"/>
      </w:pPr>
      <w:r>
        <w:t xml:space="preserve">30% advance payment upon acceptance of this</w:t>
      </w:r>
      <w:r>
        <w:t xml:space="preserve"> </w:t>
      </w:r>
      <w:r>
        <w:t xml:space="preserve">Quotation Estimate</w:t>
      </w:r>
      <w:r>
        <w:t xml:space="preserve"> </w:t>
      </w:r>
      <w:r>
        <w:t xml:space="preserve">and execution of the service contract.</w:t>
      </w:r>
    </w:p>
    <w:p>
      <w:pPr>
        <w:numPr>
          <w:ilvl w:val="0"/>
          <w:numId w:val="1002"/>
        </w:numPr>
        <w:pStyle w:val="Compact"/>
      </w:pPr>
      <w:r>
        <w:t xml:space="preserve">Remaining 70% payable in twelve (12) equal monthly installments, due on the 5th business day of each month following service delivery.</w:t>
      </w:r>
    </w:p>
    <w:p>
      <w:pPr>
        <w:numPr>
          <w:ilvl w:val="0"/>
          <w:numId w:val="1002"/>
        </w:numPr>
        <w:pStyle w:val="Compact"/>
      </w:pPr>
      <w:r>
        <w:t xml:space="preserve">All payments to be made via bank transfer to Nile Delta Marine Engineering Solutions, Commercial International Bank, Cairo Branch,</w:t>
      </w:r>
      <w:r>
        <w:t xml:space="preserve"> </w:t>
      </w:r>
      <w:r>
        <w:t xml:space="preserve">Egypt Cairo</w:t>
      </w:r>
      <w:r>
        <w:t xml:space="preserve">.</w:t>
      </w:r>
    </w:p>
    <w:p>
      <w:pPr>
        <w:numPr>
          <w:ilvl w:val="0"/>
          <w:numId w:val="1002"/>
        </w:numPr>
        <w:pStyle w:val="Compact"/>
      </w:pPr>
      <w:r>
        <w:t xml:space="preserve">Late payments shall incur a penalty of 1.5% per month on the outstanding balance.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market conditions in</w:t>
      </w:r>
      <w:r>
        <w:t xml:space="preserve"> </w:t>
      </w:r>
      <w:r>
        <w:t xml:space="preserve">Egypt Cairo</w:t>
      </w:r>
      <w:r>
        <w:t xml:space="preserve">.</w:t>
      </w:r>
    </w:p>
    <w:p>
      <w:pPr>
        <w:numPr>
          <w:ilvl w:val="0"/>
          <w:numId w:val="1003"/>
        </w:numPr>
        <w:pStyle w:val="Compact"/>
      </w:pPr>
      <w:r>
        <w:t xml:space="preserve">The</w:t>
      </w:r>
      <w:r>
        <w:t xml:space="preserve"> </w:t>
      </w:r>
      <w:r>
        <w:t xml:space="preserve">Marine Engineer</w:t>
      </w:r>
      <w:r>
        <w:t xml:space="preserve"> </w:t>
      </w:r>
      <w:r>
        <w:t xml:space="preserve">assigned shall hold a minimum of 15 years of professional experience in marine and port engineering, with valid Egyptian professional license registration.</w:t>
      </w:r>
    </w:p>
    <w:p>
      <w:pPr>
        <w:numPr>
          <w:ilvl w:val="0"/>
          <w:numId w:val="1003"/>
        </w:numPr>
        <w:pStyle w:val="Compact"/>
      </w:pPr>
      <w:r>
        <w:t xml:space="preserve">All work shall comply with Egyptian Civil Code, EMA regulations, and applicable international maritime standards (IMO, ISO 19900 series).</w:t>
      </w:r>
    </w:p>
    <w:p>
      <w:pPr>
        <w:numPr>
          <w:ilvl w:val="0"/>
          <w:numId w:val="1003"/>
        </w:numPr>
        <w:pStyle w:val="Compact"/>
      </w:pPr>
      <w:r>
        <w:t xml:space="preserve">The client shall provide safe access to all project sites within</w:t>
      </w:r>
      <w:r>
        <w:t xml:space="preserve"> </w:t>
      </w:r>
      <w:r>
        <w:t xml:space="preserve">Egypt Cairo</w:t>
      </w:r>
      <w:r>
        <w:t xml:space="preserve">, necessary permits, and coordination with local authorities.</w:t>
      </w:r>
    </w:p>
    <w:p>
      <w:pPr>
        <w:numPr>
          <w:ilvl w:val="0"/>
          <w:numId w:val="1003"/>
        </w:numPr>
        <w:pStyle w:val="Compact"/>
      </w:pPr>
      <w:r>
        <w:t xml:space="preserve">Force majeure events, including but not limited to flooding of the Nile, government-mandated shutdowns, or geopolitical disruptions, shall suspend obligations without penalty.</w:t>
      </w:r>
    </w:p>
    <w:p>
      <w:pPr>
        <w:numPr>
          <w:ilvl w:val="0"/>
          <w:numId w:val="1003"/>
        </w:numPr>
        <w:pStyle w:val="Compact"/>
      </w:pPr>
      <w:r>
        <w:t xml:space="preserve">Intellectual property of all engineering reports and design documents produced under this engagement shall vest in the client upon full payment.</w:t>
      </w:r>
    </w:p>
    <w:p>
      <w:pPr>
        <w:numPr>
          <w:ilvl w:val="0"/>
          <w:numId w:val="1003"/>
        </w:numPr>
        <w:pStyle w:val="Compact"/>
      </w:pPr>
      <w:r>
        <w:t xml:space="preserve">Disputes arising from this agreement shall be resolved through arbitration under the Egyptian Arbitration Law No. 27 of 1994, seated in</w:t>
      </w:r>
      <w:r>
        <w:t xml:space="preserve"> </w:t>
      </w:r>
      <w:r>
        <w:t xml:space="preserve">Egypt Cairo</w:t>
      </w:r>
      <w:r>
        <w:t xml:space="preserve">.</w:t>
      </w:r>
    </w:p>
    <w:bookmarkEnd w:id="25"/>
    <w:bookmarkStart w:id="26" w:name="acceptance-and-authorization"/>
    <w:p>
      <w:pPr>
        <w:pStyle w:val="Heading2"/>
      </w:pPr>
      <w:r>
        <w:t xml:space="preserve">6. Acceptance and Authorization</w:t>
      </w:r>
    </w:p>
    <w:p>
      <w:pPr>
        <w:pStyle w:val="FirstParagraph"/>
      </w:pPr>
      <w:r>
        <w:rPr>
          <w:bCs/>
          <w:b/>
        </w:rPr>
        <w:t xml:space="preserve">For Nile Delta Marine Engineering Solutions</w:t>
      </w:r>
      <w:r>
        <w:br/>
      </w:r>
      <w:r>
        <w:t xml:space="preserve">Authorized Signatory</w:t>
      </w:r>
      <w:r>
        <w:br/>
      </w:r>
      <w:r>
        <w:t xml:space="preserve">Name: Eng. Khaled Farouk</w:t>
      </w:r>
      <w:r>
        <w:br/>
      </w:r>
      <w:r>
        <w:t xml:space="preserve">Title: Managing Director</w:t>
      </w:r>
      <w:r>
        <w:br/>
      </w:r>
      <w:r>
        <w:t xml:space="preserve">Date: _______________</w:t>
      </w:r>
    </w:p>
    <w:p>
      <w:pPr>
        <w:pStyle w:val="BodyText"/>
      </w:pPr>
      <w:r>
        <w:rPr>
          <w:bCs/>
          <w:b/>
        </w:rPr>
        <w:t xml:space="preserve">For Cairo Port Authority</w:t>
      </w:r>
      <w:r>
        <w:br/>
      </w:r>
      <w:r>
        <w:t xml:space="preserve">Authorized Signatory</w:t>
      </w:r>
      <w:r>
        <w:br/>
      </w:r>
      <w:r>
        <w:t xml:space="preserve">Name: Eng. Mahmoud El-Sayed</w:t>
      </w:r>
      <w:r>
        <w:br/>
      </w:r>
      <w:r>
        <w:t xml:space="preserve">Title: Chief of Operations</w:t>
      </w:r>
      <w:r>
        <w:br/>
      </w:r>
      <w:r>
        <w:t xml:space="preserve">Date: _______________</w:t>
      </w:r>
    </w:p>
    <w:p>
      <w:pPr>
        <w:pStyle w:val="BodyText"/>
      </w:pPr>
      <w:r>
        <w:rPr>
          <w:bCs/>
          <w:b/>
        </w:rPr>
        <w:t xml:space="preserve">Note:</w:t>
      </w:r>
      <w:r>
        <w:t xml:space="preserve"> </w:t>
      </w:r>
      <w:r>
        <w:t xml:space="preserve">This Quotation Estimate is a non-binding document until formally accepted in writing by both parties. All figures are quoted in Egyptian Pounds (EGP) and are subject to the prevailing exchange and tax regulations in Egypt Cairo at the time of contract execution. Nile Delta Marine Engineering Solutions reserves the right to substitute the assigned Marine Engineer with a professional of equivalent or superior qualification, subject to client written approval.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Egypt Cairo</dc:title>
  <dc:creator/>
  <dc:language>en</dc:language>
  <cp:keywords/>
  <dcterms:created xsi:type="dcterms:W3CDTF">2026-10-10T06:25:28Z</dcterms:created>
  <dcterms:modified xsi:type="dcterms:W3CDTF">2026-10-10T06:25:28Z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