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quotation-estimate"/>
    <w:p>
      <w:pPr>
        <w:pStyle w:val="Heading1"/>
      </w:pPr>
      <w:r>
        <w:t xml:space="preserve">Quotation Estimate</w:t>
      </w:r>
    </w:p>
    <w:p>
      <w:pPr>
        <w:pStyle w:val="FirstParagraph"/>
      </w:pPr>
      <w:r>
        <w:rPr>
          <w:bCs/>
          <w:b/>
        </w:rPr>
        <w:t xml:space="preserve">Atlantique Marine Engineering Solutions SARL</w:t>
      </w:r>
    </w:p>
    <w:p>
      <w:pPr>
        <w:pStyle w:val="BodyText"/>
      </w:pPr>
      <w:r>
        <w:t xml:space="preserve">128 Quai de la Rive Gauche, 75007 France Paris, France</w:t>
      </w:r>
    </w:p>
    <w:p>
      <w:pPr>
        <w:pStyle w:val="BodyText"/>
      </w:pPr>
      <w:r>
        <w:t xml:space="preserve">Tel: +33 1 45 67 89 00 | Email: quotes@atlantique-marine.fr</w:t>
      </w:r>
    </w:p>
    <w:p>
      <w:pPr>
        <w:pStyle w:val="BodyText"/>
      </w:pPr>
      <w:r>
        <w:t xml:space="preserve">SIRET: 842 567 123 00019 | TVA: FR 45 842567123</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QME-FP-2025-0487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Client Name</w:t>
            </w:r>
          </w:p>
        </w:tc>
        <w:tc>
          <w:tcPr>
            <w:gridSpan w:val="3"/>
          </w:tcPr>
          <w:p>
            <w:pPr>
              <w:pStyle w:val="Compact"/>
              <w:jc w:val="left"/>
            </w:pPr>
            <w:r>
              <w:t xml:space="preserve">Société Nautique de la Seine SAS – 45 Rue de Rivoli, 75001 France Paris</w:t>
            </w:r>
          </w:p>
        </w:tc>
      </w:tr>
      <w:tr>
        <w:tc>
          <w:tcPr/>
          <w:p>
            <w:pPr>
              <w:pStyle w:val="Compact"/>
              <w:jc w:val="left"/>
            </w:pPr>
            <w:r>
              <w:t xml:space="preserve">Project Reference</w:t>
            </w:r>
          </w:p>
        </w:tc>
        <w:tc>
          <w:tcPr>
            <w:gridSpan w:val="3"/>
          </w:tcPr>
          <w:p>
            <w:pPr>
              <w:pStyle w:val="Compact"/>
              <w:jc w:val="left"/>
            </w:pPr>
            <w:r>
              <w:t xml:space="preserve">Annual Marine Engineer Maintenance &amp; Certification Programme – Port of Paris Basin</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Atlantique Marine Engineering Solutions SARL to provide a comprehensive, itemised cost breakdown for the engagement of a qualified</w:t>
      </w:r>
      <w:r>
        <w:t xml:space="preserve"> </w:t>
      </w:r>
      <w:r>
        <w:t xml:space="preserve">Marine Engineer</w:t>
      </w:r>
      <w:r>
        <w:t xml:space="preserve"> </w:t>
      </w:r>
      <w:r>
        <w:t xml:space="preserve">to perform inspection, maintenance, and regulatory certification services for the client's fleet of commercial vessels operating within the waterways of</w:t>
      </w:r>
      <w:r>
        <w:t xml:space="preserve"> </w:t>
      </w:r>
      <w:r>
        <w:t xml:space="preserve">France Paris</w:t>
      </w:r>
      <w:r>
        <w:t xml:space="preserve">. This document serves as a binding financial proposal and shall remain valid for the period stated above. All pricing reflects current market rates applicable to marine engineering services delivered in the France Paris metropolitan area and its surrounding port infrastructure.</w:t>
      </w:r>
    </w:p>
    <w:p>
      <w:pPr>
        <w:pStyle w:val="BodyText"/>
      </w:pPr>
      <w:r>
        <w:t xml:space="preserve">The scope of work encompasses the full lifecycle management of the client's three (3) commercial river vessels, including but not limited to: main engine overhaul, auxiliary systems diagnostics, hull integrity assessment, navigation equipment calibration, and compliance verification in accordance with the French Maritime Code (Code des Transports, Livre II) and the directives of the Direction des Affaires Maritimes. The assigned</w:t>
      </w:r>
      <w:r>
        <w:t xml:space="preserve"> </w:t>
      </w:r>
      <w:r>
        <w:t xml:space="preserve">Marine Engineer</w:t>
      </w:r>
      <w:r>
        <w:t xml:space="preserve"> </w:t>
      </w:r>
      <w:r>
        <w:t xml:space="preserve">shall hold a valid Class 1 Marine Engineer Certificate issued by the French Ministry of Transport and shall possess a minimum of fifteen (15) years of documented experience in inland and coastal marine engineering operations within France Paris and the broader Île-de-France region.</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Total (EUR)</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Marine Engineer – Main Engine Overhaul &amp; Reconditioning (Vessel 1: "Seine Express")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10 working days</w:t>
            </w:r>
          </w:p>
        </w:tc>
      </w:tr>
      <w:tr>
        <w:tc>
          <w:tcPr/>
          <w:p>
            <w:pPr>
              <w:pStyle w:val="Compact"/>
              <w:jc w:val="left"/>
            </w:pPr>
            <w:r>
              <w:t xml:space="preserve">02</w:t>
            </w:r>
          </w:p>
        </w:tc>
        <w:tc>
          <w:tcPr/>
          <w:p>
            <w:pPr>
              <w:pStyle w:val="Compact"/>
              <w:jc w:val="left"/>
            </w:pPr>
            <w:r>
              <w:t xml:space="preserve">Marine Engineer – Main Engine Overhaul &amp; Reconditioning (Vessel 2: "Marne Trader")</w:t>
            </w:r>
          </w:p>
        </w:tc>
        <w:tc>
          <w:tcPr/>
          <w:p>
            <w:pPr>
              <w:pStyle w:val="Compact"/>
              <w:jc w:val="left"/>
            </w:pPr>
            <w:r>
              <w:t xml:space="preserve">1</w:t>
            </w:r>
          </w:p>
        </w:tc>
        <w:tc>
          <w:tcPr/>
          <w:p>
            <w:pPr>
              <w:pStyle w:val="Compact"/>
              <w:jc w:val="left"/>
            </w:pPr>
            <w:r>
              <w:t xml:space="preserve">16,200.00</w:t>
            </w:r>
          </w:p>
        </w:tc>
        <w:tc>
          <w:tcPr/>
          <w:p>
            <w:pPr>
              <w:pStyle w:val="Compact"/>
              <w:jc w:val="left"/>
            </w:pPr>
            <w:r>
              <w:t xml:space="preserve">16,200.00</w:t>
            </w:r>
          </w:p>
        </w:tc>
        <w:tc>
          <w:tcPr/>
          <w:p>
            <w:pPr>
              <w:pStyle w:val="Compact"/>
              <w:jc w:val="left"/>
            </w:pPr>
            <w:r>
              <w:t xml:space="preserve">8 working days</w:t>
            </w:r>
          </w:p>
        </w:tc>
      </w:tr>
      <w:tr>
        <w:tc>
          <w:tcPr/>
          <w:p>
            <w:pPr>
              <w:pStyle w:val="Compact"/>
              <w:jc w:val="left"/>
            </w:pPr>
            <w:r>
              <w:t xml:space="preserve">03</w:t>
            </w:r>
          </w:p>
        </w:tc>
        <w:tc>
          <w:tcPr/>
          <w:p>
            <w:pPr>
              <w:pStyle w:val="Compact"/>
              <w:jc w:val="left"/>
            </w:pPr>
            <w:r>
              <w:t xml:space="preserve">Marine Engineer – Main Engine Overhaul &amp; Reconditioning (Vessel 3: "Oise Cargo")</w:t>
            </w:r>
          </w:p>
        </w:tc>
        <w:tc>
          <w:tcPr/>
          <w:p>
            <w:pPr>
              <w:pStyle w:val="Compact"/>
              <w:jc w:val="left"/>
            </w:pPr>
            <w:r>
              <w:t xml:space="preserve">1</w:t>
            </w:r>
          </w:p>
        </w:tc>
        <w:tc>
          <w:tcPr/>
          <w:p>
            <w:pPr>
              <w:pStyle w:val="Compact"/>
              <w:jc w:val="left"/>
            </w:pPr>
            <w:r>
              <w:t xml:space="preserve">14,800.00</w:t>
            </w:r>
          </w:p>
        </w:tc>
        <w:tc>
          <w:tcPr/>
          <w:p>
            <w:pPr>
              <w:pStyle w:val="Compact"/>
              <w:jc w:val="left"/>
            </w:pPr>
            <w:r>
              <w:t xml:space="preserve">14,800.00</w:t>
            </w:r>
          </w:p>
        </w:tc>
        <w:tc>
          <w:tcPr/>
          <w:p>
            <w:pPr>
              <w:pStyle w:val="Compact"/>
              <w:jc w:val="left"/>
            </w:pPr>
            <w:r>
              <w:t xml:space="preserve">7 working days</w:t>
            </w:r>
          </w:p>
        </w:tc>
      </w:tr>
      <w:tr>
        <w:tc>
          <w:tcPr/>
          <w:p>
            <w:pPr>
              <w:pStyle w:val="Compact"/>
              <w:jc w:val="left"/>
            </w:pPr>
            <w:r>
              <w:t xml:space="preserve">04</w:t>
            </w:r>
          </w:p>
        </w:tc>
        <w:tc>
          <w:tcPr/>
          <w:p>
            <w:pPr>
              <w:pStyle w:val="Compact"/>
              <w:jc w:val="left"/>
            </w:pPr>
            <w:r>
              <w:t xml:space="preserve">Auxiliary Systems Diagnostics &amp; Repair (all three vessels)</w:t>
            </w:r>
          </w:p>
        </w:tc>
        <w:tc>
          <w:tcPr/>
          <w:p>
            <w:pPr>
              <w:pStyle w:val="Compact"/>
              <w:jc w:val="left"/>
            </w:pPr>
            <w:r>
              <w:t xml:space="preserve">3</w:t>
            </w:r>
          </w:p>
        </w:tc>
        <w:tc>
          <w:tcPr/>
          <w:p>
            <w:pPr>
              <w:pStyle w:val="Compact"/>
              <w:jc w:val="left"/>
            </w:pPr>
            <w:r>
              <w:t xml:space="preserve">4,350.00</w:t>
            </w:r>
          </w:p>
        </w:tc>
        <w:tc>
          <w:tcPr/>
          <w:p>
            <w:pPr>
              <w:pStyle w:val="Compact"/>
              <w:jc w:val="left"/>
            </w:pPr>
            <w:r>
              <w:t xml:space="preserve">13,050.00</w:t>
            </w:r>
          </w:p>
        </w:tc>
        <w:tc>
          <w:tcPr/>
          <w:p>
            <w:pPr>
              <w:pStyle w:val="Compact"/>
              <w:jc w:val="left"/>
            </w:pPr>
            <w:r>
              <w:t xml:space="preserve">3 working days</w:t>
            </w:r>
          </w:p>
        </w:tc>
      </w:tr>
      <w:tr>
        <w:tc>
          <w:tcPr/>
          <w:p>
            <w:pPr>
              <w:pStyle w:val="Compact"/>
              <w:jc w:val="left"/>
            </w:pPr>
            <w:r>
              <w:t xml:space="preserve">05</w:t>
            </w:r>
          </w:p>
        </w:tc>
        <w:tc>
          <w:tcPr/>
          <w:p>
            <w:pPr>
              <w:pStyle w:val="Compact"/>
              <w:jc w:val="left"/>
            </w:pPr>
            <w:r>
              <w:t xml:space="preserve">Hull Integrity Assessment &amp; Non-Destructive Testing (France Paris port basin)</w:t>
            </w:r>
          </w:p>
        </w:tc>
        <w:tc>
          <w:tcPr/>
          <w:p>
            <w:pPr>
              <w:pStyle w:val="Compact"/>
              <w:jc w:val="left"/>
            </w:pPr>
            <w:r>
              <w:t xml:space="preserve">3</w:t>
            </w:r>
          </w:p>
        </w:tc>
        <w:tc>
          <w:tcPr/>
          <w:p>
            <w:pPr>
              <w:pStyle w:val="Compact"/>
              <w:jc w:val="left"/>
            </w:pPr>
            <w:r>
              <w:t xml:space="preserve">6,700.00</w:t>
            </w:r>
          </w:p>
        </w:tc>
        <w:tc>
          <w:tcPr/>
          <w:p>
            <w:pPr>
              <w:pStyle w:val="Compact"/>
              <w:jc w:val="left"/>
            </w:pPr>
            <w:r>
              <w:t xml:space="preserve">20,100.00</w:t>
            </w:r>
          </w:p>
        </w:tc>
        <w:tc>
          <w:tcPr/>
          <w:p>
            <w:pPr>
              <w:pStyle w:val="Compact"/>
              <w:jc w:val="left"/>
            </w:pPr>
            <w:r>
              <w:t xml:space="preserve">4 working days</w:t>
            </w:r>
          </w:p>
        </w:tc>
      </w:tr>
      <w:tr>
        <w:tc>
          <w:tcPr/>
          <w:p>
            <w:pPr>
              <w:pStyle w:val="Compact"/>
              <w:jc w:val="left"/>
            </w:pPr>
            <w:r>
              <w:t xml:space="preserve">06</w:t>
            </w:r>
          </w:p>
        </w:tc>
        <w:tc>
          <w:tcPr/>
          <w:p>
            <w:pPr>
              <w:pStyle w:val="Compact"/>
              <w:jc w:val="left"/>
            </w:pPr>
            <w:r>
              <w:t xml:space="preserve">Navigation &amp; Communication Equipment Calibration (GMDSS compliance)</w:t>
            </w:r>
          </w:p>
        </w:tc>
        <w:tc>
          <w:tcPr/>
          <w:p>
            <w:pPr>
              <w:pStyle w:val="Compact"/>
              <w:jc w:val="left"/>
            </w:pPr>
            <w:r>
              <w:t xml:space="preserve">3</w:t>
            </w:r>
          </w:p>
        </w:tc>
        <w:tc>
          <w:tcPr/>
          <w:p>
            <w:pPr>
              <w:pStyle w:val="Compact"/>
              <w:jc w:val="left"/>
            </w:pPr>
            <w:r>
              <w:t xml:space="preserve">2,900.00</w:t>
            </w:r>
          </w:p>
        </w:tc>
        <w:tc>
          <w:tcPr/>
          <w:p>
            <w:pPr>
              <w:pStyle w:val="Compact"/>
              <w:jc w:val="left"/>
            </w:pPr>
            <w:r>
              <w:t xml:space="preserve">8,700.00</w:t>
            </w:r>
          </w:p>
        </w:tc>
        <w:tc>
          <w:tcPr/>
          <w:p>
            <w:pPr>
              <w:pStyle w:val="Compact"/>
              <w:jc w:val="left"/>
            </w:pPr>
            <w:r>
              <w:t xml:space="preserve">2 working days</w:t>
            </w:r>
          </w:p>
        </w:tc>
      </w:tr>
      <w:tr>
        <w:tc>
          <w:tcPr/>
          <w:p>
            <w:pPr>
              <w:pStyle w:val="Compact"/>
              <w:jc w:val="left"/>
            </w:pPr>
            <w:r>
              <w:t xml:space="preserve">07</w:t>
            </w:r>
          </w:p>
        </w:tc>
        <w:tc>
          <w:tcPr/>
          <w:p>
            <w:pPr>
              <w:pStyle w:val="Compact"/>
              <w:jc w:val="left"/>
            </w:pPr>
            <w:r>
              <w:t xml:space="preserve">Regulatory Certification &amp; Documentation Filing (Direction des Affaires Maritimes, France Paris)</w:t>
            </w:r>
          </w:p>
        </w:tc>
        <w:tc>
          <w:tcPr/>
          <w:p>
            <w:pPr>
              <w:pStyle w:val="Compact"/>
              <w:jc w:val="left"/>
            </w:pPr>
            <w:r>
              <w:t xml:space="preserve">3</w:t>
            </w:r>
          </w:p>
        </w:tc>
        <w:tc>
          <w:tcPr/>
          <w:p>
            <w:pPr>
              <w:pStyle w:val="Compact"/>
              <w:jc w:val="left"/>
            </w:pPr>
            <w:r>
              <w:t xml:space="preserve">1,850.00</w:t>
            </w:r>
          </w:p>
        </w:tc>
        <w:tc>
          <w:tcPr/>
          <w:p>
            <w:pPr>
              <w:pStyle w:val="Compact"/>
              <w:jc w:val="left"/>
            </w:pPr>
            <w:r>
              <w:t xml:space="preserve">5,550.00</w:t>
            </w:r>
          </w:p>
        </w:tc>
        <w:tc>
          <w:tcPr/>
          <w:p>
            <w:pPr>
              <w:pStyle w:val="Compact"/>
              <w:jc w:val="left"/>
            </w:pPr>
            <w:r>
              <w:t xml:space="preserve">2 working days</w:t>
            </w:r>
          </w:p>
        </w:tc>
      </w:tr>
      <w:tr>
        <w:tc>
          <w:tcPr/>
          <w:p>
            <w:pPr>
              <w:pStyle w:val="Compact"/>
              <w:jc w:val="left"/>
            </w:pPr>
            <w:r>
              <w:t xml:space="preserve">08</w:t>
            </w:r>
          </w:p>
        </w:tc>
        <w:tc>
          <w:tcPr/>
          <w:p>
            <w:pPr>
              <w:pStyle w:val="Compact"/>
              <w:jc w:val="left"/>
            </w:pPr>
            <w:r>
              <w:t xml:space="preserve">Marine Engineer – Ongoing Technical Supervision &amp; Advisory (monthly retainer, 12 months)</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12 months</w:t>
            </w:r>
          </w:p>
        </w:tc>
      </w:tr>
      <w:tr>
        <w:tc>
          <w:tcPr/>
          <w:p>
            <w:pPr>
              <w:pStyle w:val="Compact"/>
              <w:jc w:val="left"/>
            </w:pPr>
            <w:r>
              <w:t xml:space="preserve">09</w:t>
            </w:r>
          </w:p>
        </w:tc>
        <w:tc>
          <w:tcPr/>
          <w:p>
            <w:pPr>
              <w:pStyle w:val="Compact"/>
              <w:jc w:val="left"/>
            </w:pPr>
            <w:r>
              <w:t xml:space="preserve">Specialist Marine Engineering Spare Parts &amp; Consumables (estimated)</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c>
          <w:tcPr/>
          <w:p>
            <w:pPr>
              <w:pStyle w:val="Compact"/>
              <w:jc w:val="left"/>
            </w:pPr>
            <w:r>
              <w:t xml:space="preserve">N/A</w:t>
            </w:r>
          </w:p>
        </w:tc>
      </w:tr>
      <w:tr>
        <w:tc>
          <w:tcPr/>
          <w:p>
            <w:pPr>
              <w:pStyle w:val="Compact"/>
              <w:jc w:val="left"/>
            </w:pPr>
            <w:r>
              <w:t xml:space="preserve">10</w:t>
            </w:r>
          </w:p>
        </w:tc>
        <w:tc>
          <w:tcPr/>
          <w:p>
            <w:pPr>
              <w:pStyle w:val="Compact"/>
              <w:jc w:val="left"/>
            </w:pPr>
            <w:r>
              <w:t xml:space="preserve">Travel, Dockage Coordination &amp; Logistics within France Paris port facilities</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c>
          <w:tcPr/>
          <w:p>
            <w:pPr>
              <w:pStyle w:val="Compact"/>
              <w:jc w:val="left"/>
            </w:pPr>
            <w:r>
              <w:t xml:space="preserve">N/A</w:t>
            </w:r>
          </w:p>
        </w:tc>
      </w:tr>
      <w:tr>
        <w:tc>
          <w:tcPr>
            <w:gridSpan w:val="4"/>
          </w:tcPr>
          <w:p>
            <w:pPr>
              <w:pStyle w:val="Compact"/>
              <w:jc w:val="left"/>
            </w:pPr>
            <w:r>
              <w:t xml:space="preserve">Subtotal (excl. TVA)</w:t>
            </w:r>
          </w:p>
        </w:tc>
        <w:tc>
          <w:tcPr/>
          <w:p>
            <w:pPr>
              <w:pStyle w:val="Compact"/>
              <w:jc w:val="left"/>
            </w:pPr>
            <w:r>
              <w:t xml:space="preserve">151,300.00</w:t>
            </w:r>
          </w:p>
        </w:tc>
        <w:tc>
          <w:tcPr/>
          <w:p>
            <w:pPr>
              <w:pStyle w:val="Compact"/>
            </w:pPr>
          </w:p>
        </w:tc>
      </w:tr>
      <w:tr>
        <w:tc>
          <w:tcPr>
            <w:gridSpan w:val="4"/>
          </w:tcPr>
          <w:p>
            <w:pPr>
              <w:pStyle w:val="Compact"/>
              <w:jc w:val="left"/>
            </w:pPr>
            <w:r>
              <w:t xml:space="preserve">TVA 20% (French Value Added Tax)</w:t>
            </w:r>
          </w:p>
        </w:tc>
        <w:tc>
          <w:tcPr/>
          <w:p>
            <w:pPr>
              <w:pStyle w:val="Compact"/>
              <w:jc w:val="left"/>
            </w:pPr>
            <w:r>
              <w:t xml:space="preserve">30,260.00</w:t>
            </w:r>
          </w:p>
        </w:tc>
        <w:tc>
          <w:tcPr/>
          <w:p>
            <w:pPr>
              <w:pStyle w:val="Compact"/>
            </w:pPr>
          </w:p>
        </w:tc>
      </w:tr>
      <w:tr>
        <w:tc>
          <w:tcPr>
            <w:gridSpan w:val="4"/>
          </w:tcPr>
          <w:p>
            <w:pPr>
              <w:pStyle w:val="Compact"/>
              <w:jc w:val="left"/>
            </w:pPr>
            <w:r>
              <w:rPr>
                <w:bCs/>
                <w:b/>
              </w:rPr>
              <w:t xml:space="preserve">TOTAL AMOUNT DUE (incl. TVA)</w:t>
            </w:r>
          </w:p>
        </w:tc>
        <w:tc>
          <w:tcPr/>
          <w:p>
            <w:pPr>
              <w:pStyle w:val="Compact"/>
              <w:jc w:val="left"/>
            </w:pPr>
            <w:r>
              <w:rPr>
                <w:bCs/>
                <w:b/>
              </w:rPr>
              <w:t xml:space="preserve">181,560.00 EUR</w:t>
            </w:r>
          </w:p>
        </w:tc>
        <w:tc>
          <w:tcPr/>
          <w:p>
            <w:pPr>
              <w:pStyle w:val="Compact"/>
            </w:pP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shall remain valid for thirty (30) calendar days from the date of issue. Beyond this period, all rates are subject to revision based on prevailing labour and materials costs in the France Paris marine engineering sector.</w:t>
      </w:r>
    </w:p>
    <w:p>
      <w:pPr>
        <w:numPr>
          <w:ilvl w:val="0"/>
          <w:numId w:val="1001"/>
        </w:numPr>
        <w:pStyle w:val="Compact"/>
      </w:pPr>
      <w:r>
        <w:rPr>
          <w:bCs/>
          <w:b/>
        </w:rPr>
        <w:t xml:space="preserve">Payment Terms:</w:t>
      </w:r>
      <w:r>
        <w:t xml:space="preserve"> </w:t>
      </w:r>
      <w:r>
        <w:t xml:space="preserve">A non-refundable deposit of 30% of the total amount (54,468.00 EUR) is due upon acceptance of this Quotation Estimate. The remaining 70% shall be invoiced in three equal instalments: 40% upon completion of the main engine overhauls, 30% upon completion of hull and auxiliary systems work, and 30% upon final certification sign-off by the France Paris maritime authority.</w:t>
      </w:r>
    </w:p>
    <w:p>
      <w:pPr>
        <w:numPr>
          <w:ilvl w:val="0"/>
          <w:numId w:val="1001"/>
        </w:numPr>
        <w:pStyle w:val="Compact"/>
      </w:pPr>
      <w:r>
        <w:rPr>
          <w:bCs/>
          <w:b/>
        </w:rPr>
        <w:t xml:space="preserve">Marine Engineer Availability:</w:t>
      </w:r>
      <w:r>
        <w:t xml:space="preserve"> </w:t>
      </w:r>
      <w:r>
        <w:t xml:space="preserve">The designated Marine Engineer shall be available on-site at the client's designated dock in France Paris during standard working hours (08:00–17:00, Monday to Friday). Emergency call-out services outside these hours are available at a premium rate of 1.5× the standard hourly rate and are not included in this Quotation Estimate.</w:t>
      </w:r>
    </w:p>
    <w:p>
      <w:pPr>
        <w:numPr>
          <w:ilvl w:val="0"/>
          <w:numId w:val="1001"/>
        </w:numPr>
        <w:pStyle w:val="Compact"/>
      </w:pPr>
      <w:r>
        <w:rPr>
          <w:bCs/>
          <w:b/>
        </w:rPr>
        <w:t xml:space="preserve">Warranty:</w:t>
      </w:r>
      <w:r>
        <w:t xml:space="preserve"> </w:t>
      </w:r>
      <w:r>
        <w:t xml:space="preserve">All work performed by the Marine Engineer under this Quotation Estimate carries a twelve (12) month warranty from the date of final acceptance. This warranty covers defects in workmanship but excludes damage caused by normal wear, operator error, or force majeure events.</w:t>
      </w:r>
    </w:p>
    <w:p>
      <w:pPr>
        <w:numPr>
          <w:ilvl w:val="0"/>
          <w:numId w:val="1001"/>
        </w:numPr>
        <w:pStyle w:val="Compact"/>
      </w:pPr>
      <w:r>
        <w:rPr>
          <w:bCs/>
          <w:b/>
        </w:rPr>
        <w:t xml:space="preserve">Regulatory Compliance:</w:t>
      </w:r>
      <w:r>
        <w:t xml:space="preserve"> </w:t>
      </w:r>
      <w:r>
        <w:t xml:space="preserve">All services shall be executed in strict compliance with the French Maritime Code, the EU Marine Equipment Directive (2014/90/EU), and the specific operational regulations governing the France Paris port basin as administered by the Préfecture Maritime de Paris.</w:t>
      </w:r>
    </w:p>
    <w:p>
      <w:pPr>
        <w:numPr>
          <w:ilvl w:val="0"/>
          <w:numId w:val="1001"/>
        </w:numPr>
        <w:pStyle w:val="Compact"/>
      </w:pPr>
      <w:r>
        <w:rPr>
          <w:bCs/>
          <w:b/>
        </w:rPr>
        <w:t xml:space="preserve">Insurance:</w:t>
      </w:r>
      <w:r>
        <w:t xml:space="preserve"> </w:t>
      </w:r>
      <w:r>
        <w:t xml:space="preserve">Atlantique Marine Engineering Solutions SARL maintains comprehensive professional liability insurance (RC Pro) with a coverage limit of 5,000,000 EUR, valid throughout the France Paris metropolitan area. Certificates of insurance shall be provided upon request.</w:t>
      </w:r>
    </w:p>
    <w:p>
      <w:pPr>
        <w:numPr>
          <w:ilvl w:val="0"/>
          <w:numId w:val="1001"/>
        </w:numPr>
        <w:pStyle w:val="Compact"/>
      </w:pPr>
      <w:r>
        <w:rPr>
          <w:bCs/>
          <w:b/>
        </w:rPr>
        <w:t xml:space="preserve">Dispute Resolution:</w:t>
      </w:r>
      <w:r>
        <w:t xml:space="preserve"> </w:t>
      </w:r>
      <w:r>
        <w:t xml:space="preserve">Any dispute arising from this Quotation Estimate shall be resolved through amicable negotiation. Failing resolution within thirty (30) days, the matter shall be submitted to the competent commercial courts of France Paris (Tribunal de Commerce de Paris).</w:t>
      </w:r>
    </w:p>
    <w:p>
      <w:pPr>
        <w:numPr>
          <w:ilvl w:val="0"/>
          <w:numId w:val="1001"/>
        </w:numPr>
        <w:pStyle w:val="Compact"/>
      </w:pPr>
      <w:r>
        <w:rPr>
          <w:bCs/>
          <w:b/>
        </w:rPr>
        <w:t xml:space="preserve">Confidentiality:</w:t>
      </w:r>
      <w:r>
        <w:t xml:space="preserve"> </w:t>
      </w:r>
      <w:r>
        <w:t xml:space="preserve">Both parties agree to maintain strict confidentiality regarding all technical data, vessel specifications, and commercial information exchanged in connection with this Quotation Estimate and the subsequent engagement of the Marine Engineer.</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 Quotation Estimate and authorises Atlantique Marine Engineering Solutions SARL to proceed with the engagement of the Marine Engineer and the execution of all services described herein. This signature constitutes a binding acceptance of all terms, conditions, and pricing set forth in this document.</w:t>
      </w:r>
    </w:p>
    <w:p>
      <w:pPr>
        <w:pStyle w:val="BodyText"/>
      </w:pPr>
      <w:r>
        <w:rPr>
          <w:bCs/>
          <w:b/>
        </w:rPr>
        <w:t xml:space="preserve">For Atlantique Marine Engineering Solutions SARL</w:t>
      </w:r>
    </w:p>
    <w:p>
      <w:pPr>
        <w:pStyle w:val="BodyText"/>
      </w:pPr>
      <w:r>
        <w:t xml:space="preserve">Marine Engineer – Lead Technician</w:t>
      </w:r>
    </w:p>
    <w:p>
      <w:pPr>
        <w:pStyle w:val="BodyText"/>
      </w:pPr>
      <w:r>
        <w:t xml:space="preserve">Name: Captain Laurent Dubois</w:t>
      </w:r>
      <w:r>
        <w:br/>
      </w:r>
      <w:r>
        <w:t xml:space="preserve">Signature &amp; Date: _________________________</w:t>
      </w:r>
    </w:p>
    <w:p>
      <w:pPr>
        <w:pStyle w:val="BodyText"/>
      </w:pPr>
      <w:r>
        <w:rPr>
          <w:bCs/>
          <w:b/>
        </w:rPr>
        <w:t xml:space="preserve">For Société Nautique de la Seine SAS</w:t>
      </w:r>
    </w:p>
    <w:p>
      <w:pPr>
        <w:pStyle w:val="BodyText"/>
      </w:pPr>
      <w:r>
        <w:t xml:space="preserve">Authorised Representative</w:t>
      </w:r>
    </w:p>
    <w:p>
      <w:pPr>
        <w:pStyle w:val="BodyText"/>
      </w:pPr>
      <w:r>
        <w:t xml:space="preserve">Name: _________________________</w:t>
      </w:r>
      <w:r>
        <w:br/>
      </w:r>
      <w:r>
        <w:t xml:space="preserve">Signature &amp; Date: _________________________</w:t>
      </w:r>
    </w:p>
    <w:p>
      <w:pPr>
        <w:pStyle w:val="BodyText"/>
      </w:pPr>
      <w:r>
        <w:rPr>
          <w:bCs/>
          <w:b/>
        </w:rPr>
        <w:t xml:space="preserve">Note:</w:t>
      </w:r>
      <w:r>
        <w:t xml:space="preserve"> </w:t>
      </w:r>
      <w:r>
        <w:t xml:space="preserve">This Quotation Estimate is a formal commercial document issued in accordance with French commercial law (Code de Commerce, Articles L441-1 et seq.). It is not a contract until countersigned by both parties. All references to France Paris pertain to the administrative and operational jurisdiction of the City of Paris and its port facilities. The Marine Engineer services described herein are subject to the availability of dock space and regulatory clearance from the relevant France Paris maritime authorities.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France Paris</dc:title>
  <dc:creator/>
  <dc:language>en</dc:language>
  <cp:keywords/>
  <dcterms:created xsi:type="dcterms:W3CDTF">2026-10-10T04:01:07Z</dcterms:created>
  <dcterms:modified xsi:type="dcterms:W3CDTF">2026-10-10T04:01:07Z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