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Marine Engineer Services</w:t>
      </w:r>
    </w:p>
    <w:p>
      <w:pPr>
        <w:pStyle w:val="BodyText"/>
      </w:pPr>
      <w:r>
        <w:t xml:space="preserve">Prepared for Deployment in Iraq Baghdad</w:t>
      </w:r>
    </w:p>
    <w:p>
      <w:pPr>
        <w:pStyle w:val="BodyText"/>
      </w:pPr>
      <w:r>
        <w:t xml:space="preserve">Ref: QE-ME-IRQ-2025-0047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Estimate No.:</w:t>
      </w:r>
      <w:r>
        <w:t xml:space="preserve"> </w:t>
      </w:r>
      <w:r>
        <w:t xml:space="preserve">QE-ME-IRQ-2025-0047</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Location</w:t>
            </w:r>
          </w:p>
        </w:tc>
      </w:tr>
      <w:tr>
        <w:tc>
          <w:tcPr/>
          <w:p>
            <w:pPr>
              <w:pStyle w:val="Compact"/>
              <w:jc w:val="left"/>
            </w:pPr>
            <w:r>
              <w:t xml:space="preserve">Service Provider (Contractor)</w:t>
            </w:r>
          </w:p>
        </w:tc>
        <w:tc>
          <w:tcPr/>
          <w:p>
            <w:pPr>
              <w:pStyle w:val="Compact"/>
              <w:jc w:val="left"/>
            </w:pPr>
            <w:r>
              <w:t xml:space="preserve">Global Marine Engineering Solutions Ltd.</w:t>
            </w:r>
          </w:p>
        </w:tc>
        <w:tc>
          <w:tcPr/>
          <w:p>
            <w:pPr>
              <w:pStyle w:val="Compact"/>
              <w:jc w:val="left"/>
            </w:pPr>
            <w:r>
              <w:t xml:space="preserve">London, United Kingdom</w:t>
            </w:r>
          </w:p>
        </w:tc>
      </w:tr>
      <w:tr>
        <w:tc>
          <w:tcPr/>
          <w:p>
            <w:pPr>
              <w:pStyle w:val="Compact"/>
              <w:jc w:val="left"/>
            </w:pPr>
            <w:r>
              <w:t xml:space="preserve">Client (End User)</w:t>
            </w:r>
          </w:p>
        </w:tc>
        <w:tc>
          <w:tcPr/>
          <w:p>
            <w:pPr>
              <w:pStyle w:val="Compact"/>
              <w:jc w:val="left"/>
            </w:pPr>
            <w:r>
              <w:t xml:space="preserve">Tigris River Port Authority</w:t>
            </w:r>
          </w:p>
        </w:tc>
        <w:tc>
          <w:tcPr/>
          <w:p>
            <w:pPr>
              <w:pStyle w:val="Compact"/>
              <w:jc w:val="left"/>
            </w:pPr>
            <w:r>
              <w:t xml:space="preserve">Iraq Baghdad</w:t>
            </w:r>
          </w:p>
        </w:tc>
      </w:tr>
      <w:tr>
        <w:tc>
          <w:tcPr/>
          <w:p>
            <w:pPr>
              <w:pStyle w:val="Compact"/>
              <w:jc w:val="left"/>
            </w:pPr>
            <w:r>
              <w:t xml:space="preserve">Project Site</w:t>
            </w:r>
          </w:p>
        </w:tc>
        <w:tc>
          <w:tcPr/>
          <w:p>
            <w:pPr>
              <w:pStyle w:val="Compact"/>
              <w:jc w:val="left"/>
            </w:pPr>
            <w:r>
              <w:t xml:space="preserve">Baghdad Port Complex, Tigris Waterway</w:t>
            </w:r>
          </w:p>
        </w:tc>
        <w:tc>
          <w:tcPr/>
          <w:p>
            <w:pPr>
              <w:pStyle w:val="Compact"/>
              <w:jc w:val="left"/>
            </w:pPr>
            <w:r>
              <w:t xml:space="preserve">Iraq Baghdad</w:t>
            </w:r>
          </w:p>
        </w:tc>
      </w:tr>
    </w:tbl>
    <w:bookmarkEnd w:id="21"/>
    <w:bookmarkStart w:id="22" w:name="scope-of-work-marine-engineer-deployment"/>
    <w:p>
      <w:pPr>
        <w:pStyle w:val="Heading2"/>
      </w:pPr>
      <w:r>
        <w:t xml:space="preserve">2. Scope of Work – Marine Engineer Deployment</w:t>
      </w:r>
    </w:p>
    <w:p>
      <w:pPr>
        <w:pStyle w:val="FirstParagraph"/>
      </w:pPr>
      <w:r>
        <w:t xml:space="preserve">This Quotation Estimate is issued in response to the formal request from the Tigris River Port Authority for the provision of a qualified</w:t>
      </w:r>
      <w:r>
        <w:t xml:space="preserve"> </w:t>
      </w:r>
      <w:r>
        <w:t xml:space="preserve">Marine Engineer</w:t>
      </w:r>
      <w:r>
        <w:t xml:space="preserve"> </w:t>
      </w:r>
      <w:r>
        <w:t xml:space="preserve">to be stationed and operational in</w:t>
      </w:r>
      <w:r>
        <w:t xml:space="preserve"> </w:t>
      </w:r>
      <w:r>
        <w:t xml:space="preserve">Iraq Baghdad</w:t>
      </w:r>
      <w:r>
        <w:t xml:space="preserve">. The Marine Engineer shall be responsible for the full spectrum of marine engineering activities at the Baghdad Port Complex, including but not limited to the following:</w:t>
      </w:r>
    </w:p>
    <w:p>
      <w:pPr>
        <w:numPr>
          <w:ilvl w:val="0"/>
          <w:numId w:val="1001"/>
        </w:numPr>
        <w:pStyle w:val="Compact"/>
      </w:pPr>
      <w:r>
        <w:t xml:space="preserve">Design, installation, commissioning, and maintenance of marine propulsion systems, auxiliary engines, and hydraulic equipment at the port facilities.</w:t>
      </w:r>
    </w:p>
    <w:p>
      <w:pPr>
        <w:numPr>
          <w:ilvl w:val="0"/>
          <w:numId w:val="1001"/>
        </w:numPr>
        <w:pStyle w:val="Compact"/>
      </w:pPr>
      <w:r>
        <w:t xml:space="preserve">Conducting regular inspections and condition assessments of all marine vessels, barges, and floating infrastructure operating on the Tigris Waterway within the Iraq Baghdad jurisdiction.</w:t>
      </w:r>
    </w:p>
    <w:p>
      <w:pPr>
        <w:numPr>
          <w:ilvl w:val="0"/>
          <w:numId w:val="1001"/>
        </w:numPr>
        <w:pStyle w:val="Compact"/>
      </w:pPr>
      <w:r>
        <w:t xml:space="preserve">Developing and implementing preventive maintenance schedules for all marine mechanical and electrical systems to ensure continuous operational readiness.</w:t>
      </w:r>
    </w:p>
    <w:p>
      <w:pPr>
        <w:numPr>
          <w:ilvl w:val="0"/>
          <w:numId w:val="1001"/>
        </w:numPr>
        <w:pStyle w:val="Compact"/>
      </w:pPr>
      <w:r>
        <w:t xml:space="preserve">Providing technical consultancy and engineering oversight for the expansion of the Baghdad Port Complex, including dredging operations, quay wall reinforcement, and navigation aid systems.</w:t>
      </w:r>
    </w:p>
    <w:p>
      <w:pPr>
        <w:numPr>
          <w:ilvl w:val="0"/>
          <w:numId w:val="1001"/>
        </w:numPr>
        <w:pStyle w:val="Compact"/>
      </w:pPr>
      <w:r>
        <w:t xml:space="preserve">Supervising local Iraqi technical staff and apprentices in marine engineering practices, ensuring knowledge transfer and capacity building within the Iraq Baghdad workforce.</w:t>
      </w:r>
    </w:p>
    <w:p>
      <w:pPr>
        <w:numPr>
          <w:ilvl w:val="0"/>
          <w:numId w:val="1001"/>
        </w:numPr>
        <w:pStyle w:val="Compact"/>
      </w:pPr>
      <w:r>
        <w:t xml:space="preserve">Preparing detailed engineering reports, risk assessments, and compliance documentation in accordance with Iraqi maritime regulations and international marine engineering standards (ISM Code, SOLAS, MARPOL).</w:t>
      </w:r>
    </w:p>
    <w:p>
      <w:pPr>
        <w:numPr>
          <w:ilvl w:val="0"/>
          <w:numId w:val="1001"/>
        </w:numPr>
        <w:pStyle w:val="Compact"/>
      </w:pPr>
      <w:r>
        <w:t xml:space="preserve">Managing spare parts inventory, procurement coordination, and vendor relationships specific to marine engineering equipment available in the Iraq Baghdad market.</w:t>
      </w:r>
    </w:p>
    <w:bookmarkEnd w:id="22"/>
    <w:bookmarkStart w:id="23" w:name="duration-and-deployment-terms"/>
    <w:p>
      <w:pPr>
        <w:pStyle w:val="Heading2"/>
      </w:pPr>
      <w:r>
        <w:t xml:space="preserve">3. Duration and Deployment Terms</w:t>
      </w:r>
    </w:p>
    <w:p>
      <w:pPr>
        <w:pStyle w:val="FirstParagraph"/>
      </w:pPr>
      <w:r>
        <w:t xml:space="preserve">The Marine Engineer engagement under this Quotation Estimate shall be for an initial contract period of</w:t>
      </w:r>
      <w:r>
        <w:t xml:space="preserve"> </w:t>
      </w:r>
      <w:r>
        <w:rPr>
          <w:bCs/>
          <w:b/>
        </w:rPr>
        <w:t xml:space="preserve">twelve (12) months</w:t>
      </w:r>
      <w:r>
        <w:t xml:space="preserve">, commencing from the date of contract execution. The Marine Engineer shall be deployed to Iraq Baghdad no later than thirty (30) days following the formal acceptance of this Quotation Estimate. A renewal option of up to two additional twelve-month periods is available at the rates specified herein, subject to mutual written agreement.</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professional fee – Senior Marine Engineer (15+ years experience, Class 1 Marine Engineer certification)</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International airfare (round-trip) to Iraq Baghdad – London to Baghdad (BGW)</w:t>
            </w:r>
          </w:p>
        </w:tc>
        <w:tc>
          <w:tcPr/>
          <w:p>
            <w:pPr>
              <w:pStyle w:val="Compact"/>
              <w:jc w:val="left"/>
            </w:pPr>
            <w:r>
              <w:t xml:space="preserve">Per trip</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03</w:t>
            </w:r>
          </w:p>
        </w:tc>
        <w:tc>
          <w:tcPr/>
          <w:p>
            <w:pPr>
              <w:pStyle w:val="Compact"/>
              <w:jc w:val="left"/>
            </w:pPr>
            <w:r>
              <w:t xml:space="preserve">Accommodation in Iraq Baghdad (fully furnished, secured compound, air-conditioned)</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Local transportation and site access within Iraq Baghdad</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Comprehensive health, medical, and security insurance (Iraq Baghdad coverage)</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Work visa, residency permit, and Iraqi government registration fees for the Marine Engineer</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Engineering software licenses, technical reference materials, and PPE for marine operations</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Security escort and site protection services (Iraq Baghdad port facility)</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Communication package (satellite phone, local SIM, internet access in Iraq Baghdad)</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Project management and coordination overhead (10%)</w:t>
            </w:r>
          </w:p>
        </w:tc>
        <w:tc>
          <w:tcPr/>
          <w:p>
            <w:pPr>
              <w:pStyle w:val="Compact"/>
              <w:jc w:val="left"/>
            </w:pPr>
            <w:r>
              <w:t xml:space="preserve">Year</w:t>
            </w:r>
          </w:p>
        </w:tc>
        <w:tc>
          <w:tcPr/>
          <w:p>
            <w:pPr>
              <w:pStyle w:val="Compact"/>
              <w:jc w:val="left"/>
            </w:pPr>
            <w:r>
              <w:t xml:space="preserve">—</w:t>
            </w:r>
          </w:p>
        </w:tc>
        <w:tc>
          <w:tcPr/>
          <w:p>
            <w:pPr>
              <w:pStyle w:val="Compact"/>
              <w:jc w:val="left"/>
            </w:pPr>
            <w:r>
              <w:t xml:space="preserve">24,210.00</w:t>
            </w:r>
          </w:p>
        </w:tc>
      </w:tr>
      <w:tr>
        <w:tc>
          <w:tcPr>
            <w:gridSpan w:val="4"/>
          </w:tcPr>
          <w:p>
            <w:pPr>
              <w:pStyle w:val="Compact"/>
              <w:jc w:val="left"/>
            </w:pPr>
            <w:r>
              <w:t xml:space="preserve">TOTAL QUOTATION ESTIMATE AMOUNT (USD)</w:t>
            </w:r>
          </w:p>
        </w:tc>
        <w:tc>
          <w:tcPr/>
          <w:p>
            <w:pPr>
              <w:pStyle w:val="Compact"/>
              <w:jc w:val="left"/>
            </w:pPr>
            <w:r>
              <w:t xml:space="preserve">286,310.00</w:t>
            </w:r>
          </w:p>
        </w:tc>
      </w:tr>
    </w:tbl>
    <w:bookmarkEnd w:id="24"/>
    <w:bookmarkStart w:id="25" w:name="payment-terms"/>
    <w:p>
      <w:pPr>
        <w:pStyle w:val="Heading2"/>
      </w:pPr>
      <w:r>
        <w:t xml:space="preserve">5. Payment Terms</w:t>
      </w:r>
    </w:p>
    <w:p>
      <w:pPr>
        <w:pStyle w:val="FirstParagraph"/>
      </w:pPr>
      <w:r>
        <w:t xml:space="preserve">Payment against this Quotation Estimate shall be made in US Dollars (USD) via international wire transfer to the designated bank account of Global Marine Engineering Solutions Ltd. The payment schedule is structured as follows:</w:t>
      </w:r>
    </w:p>
    <w:p>
      <w:pPr>
        <w:numPr>
          <w:ilvl w:val="0"/>
          <w:numId w:val="1002"/>
        </w:numPr>
        <w:pStyle w:val="Compact"/>
      </w:pPr>
      <w:r>
        <w:rPr>
          <w:bCs/>
          <w:b/>
        </w:rPr>
        <w:t xml:space="preserve">30% advance payment</w:t>
      </w:r>
      <w:r>
        <w:t xml:space="preserve"> </w:t>
      </w:r>
      <w:r>
        <w:t xml:space="preserve">upon signed acceptance of this Quotation Estimate and execution of the formal service contract.</w:t>
      </w:r>
    </w:p>
    <w:p>
      <w:pPr>
        <w:numPr>
          <w:ilvl w:val="0"/>
          <w:numId w:val="1002"/>
        </w:numPr>
        <w:pStyle w:val="Compact"/>
      </w:pPr>
      <w:r>
        <w:rPr>
          <w:bCs/>
          <w:b/>
        </w:rPr>
        <w:t xml:space="preserve">Monthly progress payments</w:t>
      </w:r>
      <w:r>
        <w:t xml:space="preserve"> </w:t>
      </w:r>
      <w:r>
        <w:t xml:space="preserve">of the remaining balance, invoiced on the 1st of each calendar month for services rendered in the preceding month.</w:t>
      </w:r>
    </w:p>
    <w:p>
      <w:pPr>
        <w:numPr>
          <w:ilvl w:val="0"/>
          <w:numId w:val="1002"/>
        </w:numPr>
        <w:pStyle w:val="Compact"/>
      </w:pPr>
      <w:r>
        <w:rPr>
          <w:bCs/>
          <w:b/>
        </w:rPr>
        <w:t xml:space="preserve">Final settlement</w:t>
      </w:r>
      <w:r>
        <w:t xml:space="preserve"> </w:t>
      </w:r>
      <w:r>
        <w:t xml:space="preserve">within fifteen (15) business days of contract completion or termination.</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all rates and terms are subject to revision.</w:t>
      </w:r>
    </w:p>
    <w:p>
      <w:pPr>
        <w:numPr>
          <w:ilvl w:val="0"/>
          <w:numId w:val="1003"/>
        </w:numPr>
        <w:pStyle w:val="Compact"/>
      </w:pPr>
      <w:r>
        <w:t xml:space="preserve">The Marine Engineer shall comply with all applicable laws, regulations, and security protocols in force in Iraq Baghdad throughout the engagement period.</w:t>
      </w:r>
    </w:p>
    <w:p>
      <w:pPr>
        <w:numPr>
          <w:ilvl w:val="0"/>
          <w:numId w:val="1003"/>
        </w:numPr>
        <w:pStyle w:val="Compact"/>
      </w:pPr>
      <w:r>
        <w:t xml:space="preserve">The Client shall provide a safe and secure working environment at the Baghdad Port Complex in Iraq Baghdad, in accordance with international occupational health and safety standards.</w:t>
      </w:r>
    </w:p>
    <w:p>
      <w:pPr>
        <w:numPr>
          <w:ilvl w:val="0"/>
          <w:numId w:val="1003"/>
        </w:numPr>
        <w:pStyle w:val="Compact"/>
      </w:pPr>
      <w:r>
        <w:t xml:space="preserve">Any change in scope of work, extension of duration, or modification to the Marine Engineer's responsibilities shall be documented in a formal Change Order and may result in an adjustment to the Quotation Estimate totals.</w:t>
      </w:r>
    </w:p>
    <w:p>
      <w:pPr>
        <w:numPr>
          <w:ilvl w:val="0"/>
          <w:numId w:val="1003"/>
        </w:numPr>
        <w:pStyle w:val="Compact"/>
      </w:pPr>
      <w:r>
        <w:t xml:space="preserve">Force majeure events, including but not limited to political instability, armed conflict, or government-imposed restrictions in Iraq Baghdad, shall be addressed through mutual consultation and may result in suspension or termination of the contract without penalty to either party.</w:t>
      </w:r>
    </w:p>
    <w:p>
      <w:pPr>
        <w:numPr>
          <w:ilvl w:val="0"/>
          <w:numId w:val="1003"/>
        </w:numPr>
        <w:pStyle w:val="Compact"/>
      </w:pPr>
      <w:r>
        <w:t xml:space="preserve">All intellectual property, engineering designs, and technical documentation produced by the Marine Engineer during the engagement shall remain the property of the Client upon full payment.</w:t>
      </w:r>
    </w:p>
    <w:p>
      <w:pPr>
        <w:numPr>
          <w:ilvl w:val="0"/>
          <w:numId w:val="1003"/>
        </w:numPr>
        <w:pStyle w:val="Compact"/>
      </w:pPr>
      <w:r>
        <w:t xml:space="preserve">This Quotation Estimate does not constitute a binding contract until both parties have executed the formal Service Agreement incorporating all terms herein.</w:t>
      </w:r>
    </w:p>
    <w:bookmarkEnd w:id="26"/>
    <w:bookmarkStart w:id="29" w:name="acceptance-and-authorization"/>
    <w:p>
      <w:pPr>
        <w:pStyle w:val="Heading2"/>
      </w:pPr>
      <w:r>
        <w:t xml:space="preserve">7. Acceptance and Authorization</w:t>
      </w:r>
    </w:p>
    <w:p>
      <w:pPr>
        <w:pStyle w:val="FirstParagraph"/>
      </w:pPr>
      <w:r>
        <w:t xml:space="preserve">By signing below, both parties acknowledge and accept the terms, conditions, and financial obligations outlined in this Quotation Estimate for the provision of Marine Engineer services in Iraq Baghdad.</w:t>
      </w:r>
    </w:p>
    <w:bookmarkStart w:id="27" w:name="for-the-service-provider"/>
    <w:p>
      <w:pPr>
        <w:pStyle w:val="Heading3"/>
      </w:pPr>
      <w:r>
        <w:t xml:space="preserve">For the Service Provider</w:t>
      </w:r>
    </w:p>
    <w:p>
      <w:pPr>
        <w:pStyle w:val="FirstParagraph"/>
      </w:pPr>
      <w:r>
        <w:t xml:space="preserve">Global Marine Engineering Solutions Ltd.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bookmarkEnd w:id="27"/>
    <w:bookmarkStart w:id="28" w:name="for-the-client"/>
    <w:p>
      <w:pPr>
        <w:pStyle w:val="Heading3"/>
      </w:pPr>
      <w:r>
        <w:t xml:space="preserve">For the Client</w:t>
      </w:r>
    </w:p>
    <w:p>
      <w:pPr>
        <w:pStyle w:val="FirstParagraph"/>
      </w:pPr>
      <w:r>
        <w:t xml:space="preserve">Tigris River Port Authority, Iraq Baghdad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bookmarkEnd w:id="28"/>
    <w:p>
      <w:pPr>
        <w:pStyle w:val="BodyText"/>
      </w:pPr>
      <w:r>
        <w:t xml:space="preserve">Global Marine Engineering Solutions Ltd. | 42 Harbour Lane, London E14 9JH, United Kingdom</w:t>
      </w:r>
    </w:p>
    <w:p>
      <w:pPr>
        <w:pStyle w:val="BodyText"/>
      </w:pPr>
      <w:r>
        <w:t xml:space="preserve">Tel: +44 (0)20 7946 0821 | Email: quotations@gmes-ltd.co.uk | Reg. No. 09876543</w:t>
      </w:r>
    </w:p>
    <w:p>
      <w:pPr>
        <w:pStyle w:val="BodyText"/>
      </w:pPr>
      <w:r>
        <w:t xml:space="preserve">This Quotation Estimate document is confidential and intended solely for the named recipient.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Iraq Baghdad</dc:title>
  <dc:creator/>
  <dc:language>en</dc:language>
  <cp:keywords/>
  <dcterms:created xsi:type="dcterms:W3CDTF">2026-10-10T02:34:16Z</dcterms:created>
  <dcterms:modified xsi:type="dcterms:W3CDTF">2026-10-10T02:34:16Z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