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Marine Engineer Services — Italy Rome</w:t>
      </w:r>
    </w:p>
    <w:p>
      <w:pPr>
        <w:pStyle w:val="BodyText"/>
      </w:pPr>
      <w:r>
        <w:t xml:space="preserve">Ref. No: QE-ME-ROME-2025-0472 | Date: 14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Adriatic Marine Engineering Solutions S.r.l.</w:t>
            </w:r>
            <w:r>
              <w:br/>
            </w:r>
            <w:r>
              <w:t xml:space="preserve">Via del Porto Fluviale, 42 — 00153 Rome, Italy</w:t>
            </w:r>
          </w:p>
        </w:tc>
      </w:tr>
      <w:tr>
        <w:tc>
          <w:tcPr/>
          <w:p>
            <w:pPr>
              <w:pStyle w:val="Compact"/>
              <w:jc w:val="left"/>
            </w:pPr>
            <w:r>
              <w:t xml:space="preserve">Prepared For</w:t>
            </w:r>
          </w:p>
        </w:tc>
        <w:tc>
          <w:tcPr/>
          <w:p>
            <w:pPr>
              <w:pStyle w:val="Compact"/>
              <w:jc w:val="left"/>
            </w:pPr>
            <w:r>
              <w:t xml:space="preserve">Port Authority of Rome Fiumicino — Operations Division</w:t>
            </w:r>
            <w:r>
              <w:br/>
            </w:r>
            <w:r>
              <w:t xml:space="preserve">Lungomare di Ostia, 15 — 00054 Fiumicino (Rome), Italy</w:t>
            </w:r>
          </w:p>
        </w:tc>
      </w:tr>
      <w:tr>
        <w:tc>
          <w:tcPr/>
          <w:p>
            <w:pPr>
              <w:pStyle w:val="Compact"/>
              <w:jc w:val="left"/>
            </w:pPr>
            <w:r>
              <w:t xml:space="preserve">Project Title</w:t>
            </w:r>
          </w:p>
        </w:tc>
        <w:tc>
          <w:tcPr/>
          <w:p>
            <w:pPr>
              <w:pStyle w:val="Compact"/>
              <w:jc w:val="left"/>
            </w:pPr>
            <w:r>
              <w:t xml:space="preserve">Marine Engineer Deployment &amp; Technical Oversight — Tiber River Port Infrastructure, Italy Rome</w:t>
            </w:r>
          </w:p>
        </w:tc>
      </w:tr>
      <w:tr>
        <w:tc>
          <w:tcPr/>
          <w:p>
            <w:pPr>
              <w:pStyle w:val="Compact"/>
              <w:jc w:val="left"/>
            </w:pPr>
            <w:r>
              <w:t xml:space="preserve">Quotation Estimate Validity</w:t>
            </w:r>
          </w:p>
        </w:tc>
        <w:tc>
          <w:tcPr/>
          <w:p>
            <w:pPr>
              <w:pStyle w:val="Compact"/>
              <w:jc w:val="left"/>
            </w:pPr>
            <w:r>
              <w:t xml:space="preserve">60 calendar days from the date of issue (expires 13 August 2025)</w:t>
            </w:r>
          </w:p>
        </w:tc>
      </w:tr>
      <w:tr>
        <w:tc>
          <w:tcPr/>
          <w:p>
            <w:pPr>
              <w:pStyle w:val="Compact"/>
              <w:jc w:val="left"/>
            </w:pPr>
            <w:r>
              <w:t xml:space="preserve">Currency</w:t>
            </w:r>
          </w:p>
        </w:tc>
        <w:tc>
          <w:tcPr/>
          <w:p>
            <w:pPr>
              <w:pStyle w:val="Compact"/>
              <w:jc w:val="left"/>
            </w:pPr>
            <w:r>
              <w:t xml:space="preserve">Euro (EUR) — all figures inclusive of Italian VAT (IVA 22%) unless otherwise stated</w:t>
            </w:r>
          </w:p>
        </w:tc>
      </w:tr>
    </w:tbl>
    <w:bookmarkStart w:id="21" w:name="X363fc39337e491b9186d8c5227fe7f47accda01"/>
    <w:p>
      <w:pPr>
        <w:pStyle w:val="Heading2"/>
      </w:pPr>
      <w:r>
        <w:t xml:space="preserve">1. Scope of Work — Marine Engineer Services in Italy Rome</w:t>
      </w:r>
    </w:p>
    <w:p>
      <w:pPr>
        <w:pStyle w:val="FirstParagraph"/>
      </w:pPr>
      <w:r>
        <w:t xml:space="preserve">This</w:t>
      </w:r>
      <w:r>
        <w:t xml:space="preserve"> </w:t>
      </w:r>
      <w:r>
        <w:t xml:space="preserve">Quotation Estimate</w:t>
      </w:r>
      <w:r>
        <w:t xml:space="preserve"> </w:t>
      </w:r>
      <w:r>
        <w:t xml:space="preserve">is issued by Adriatic Marine Engineering Solutions S.r.l. to formally propose the engagement of a certified</w:t>
      </w:r>
      <w:r>
        <w:t xml:space="preserve"> </w:t>
      </w:r>
      <w:r>
        <w:t xml:space="preserve">Marine Engineer</w:t>
      </w:r>
      <w:r>
        <w:t xml:space="preserve"> </w:t>
      </w:r>
      <w:r>
        <w:t xml:space="preserve">to provide comprehensive technical services for the Tiber River port infrastructure and associated maritime facilities located in and around</w:t>
      </w:r>
      <w:r>
        <w:t xml:space="preserve"> </w:t>
      </w:r>
      <w:r>
        <w:t xml:space="preserve">Italy Rome</w:t>
      </w:r>
      <w:r>
        <w:t xml:space="preserve">. The scope encompasses design review, structural assessment, hydrodynamic analysis, and ongoing operational support for the client's marine assets situated along the Roman coastline and the Tiber estuary.</w:t>
      </w:r>
    </w:p>
    <w:p>
      <w:pPr>
        <w:pStyle w:val="BodyText"/>
      </w:pPr>
      <w:r>
        <w:t xml:space="preserve">The</w:t>
      </w:r>
      <w:r>
        <w:t xml:space="preserve"> </w:t>
      </w:r>
      <w:r>
        <w:t xml:space="preserve">Marine Engineer</w:t>
      </w:r>
      <w:r>
        <w:t xml:space="preserve"> </w:t>
      </w:r>
      <w:r>
        <w:t xml:space="preserve">assigned to this project holds a Class 1 Marine Engineering Certificate issued under the Italian Maritime Authority (Capitaneria di Porto) and is fully registered with the Ordine degli Ingegneri della Provincia di Roma. All work will be conducted in strict compliance with Italian maritime regulations, EU Directive 2009/15/EC on port state control, and the specific technical standards governing port operations in the Lazio region of Italy.</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Marine Engineer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Initial site survey and condition assessment of the Tiber River port berths, including sonar mapping and structural integrity review of quay walls</w:t>
            </w:r>
          </w:p>
        </w:tc>
        <w:tc>
          <w:tcPr/>
          <w:p>
            <w:pPr>
              <w:pStyle w:val="Compact"/>
              <w:jc w:val="left"/>
            </w:pPr>
            <w:r>
              <w:t xml:space="preserve">5 working days</w:t>
            </w:r>
          </w:p>
        </w:tc>
        <w:tc>
          <w:tcPr/>
          <w:p>
            <w:pPr>
              <w:pStyle w:val="Compact"/>
              <w:jc w:val="left"/>
            </w:pPr>
            <w:r>
              <w:t xml:space="preserve">€1,850 / day</w:t>
            </w:r>
          </w:p>
        </w:tc>
        <w:tc>
          <w:tcPr/>
          <w:p>
            <w:pPr>
              <w:pStyle w:val="Compact"/>
              <w:jc w:val="left"/>
            </w:pPr>
            <w:r>
              <w:t xml:space="preserve">€9,250.00</w:t>
            </w:r>
          </w:p>
        </w:tc>
        <w:tc>
          <w:tcPr/>
          <w:p>
            <w:pPr>
              <w:pStyle w:val="Compact"/>
              <w:jc w:val="left"/>
            </w:pPr>
            <w:r>
              <w:t xml:space="preserve">Rome, Tiber Estuary</w:t>
            </w:r>
          </w:p>
        </w:tc>
      </w:tr>
      <w:tr>
        <w:tc>
          <w:tcPr/>
          <w:p>
            <w:pPr>
              <w:pStyle w:val="Compact"/>
              <w:jc w:val="left"/>
            </w:pPr>
            <w:r>
              <w:t xml:space="preserve">02</w:t>
            </w:r>
          </w:p>
        </w:tc>
        <w:tc>
          <w:tcPr/>
          <w:p>
            <w:pPr>
              <w:pStyle w:val="Compact"/>
              <w:jc w:val="left"/>
            </w:pPr>
            <w:r>
              <w:t xml:space="preserve">Design review and technical feasibility study for the proposed expansion of the Fiumicino commercial marina, including hydrodynamic modelling of tidal and wave patterns specific to the Italian coastline</w:t>
            </w:r>
          </w:p>
        </w:tc>
        <w:tc>
          <w:tcPr/>
          <w:p>
            <w:pPr>
              <w:pStyle w:val="Compact"/>
              <w:jc w:val="left"/>
            </w:pPr>
            <w:r>
              <w:t xml:space="preserve">12 working days</w:t>
            </w:r>
          </w:p>
        </w:tc>
        <w:tc>
          <w:tcPr/>
          <w:p>
            <w:pPr>
              <w:pStyle w:val="Compact"/>
              <w:jc w:val="left"/>
            </w:pPr>
            <w:r>
              <w:t xml:space="preserve">€2,100 / day</w:t>
            </w:r>
          </w:p>
        </w:tc>
        <w:tc>
          <w:tcPr/>
          <w:p>
            <w:pPr>
              <w:pStyle w:val="Compact"/>
              <w:jc w:val="left"/>
            </w:pPr>
            <w:r>
              <w:t xml:space="preserve">€25,200.00</w:t>
            </w:r>
          </w:p>
        </w:tc>
        <w:tc>
          <w:tcPr/>
          <w:p>
            <w:pPr>
              <w:pStyle w:val="Compact"/>
              <w:jc w:val="left"/>
            </w:pPr>
            <w:r>
              <w:t xml:space="preserve">Fiumicino, Rome</w:t>
            </w:r>
          </w:p>
        </w:tc>
      </w:tr>
      <w:tr>
        <w:tc>
          <w:tcPr/>
          <w:p>
            <w:pPr>
              <w:pStyle w:val="Compact"/>
              <w:jc w:val="left"/>
            </w:pPr>
            <w:r>
              <w:t xml:space="preserve">03</w:t>
            </w:r>
          </w:p>
        </w:tc>
        <w:tc>
          <w:tcPr/>
          <w:p>
            <w:pPr>
              <w:pStyle w:val="Compact"/>
              <w:jc w:val="left"/>
            </w:pPr>
            <w:r>
              <w:t xml:space="preserve">Marine Engineer on-site supervision during the installation of new fender systems and mooring infrastructure at the Ostia Lido port facility</w:t>
            </w:r>
          </w:p>
        </w:tc>
        <w:tc>
          <w:tcPr/>
          <w:p>
            <w:pPr>
              <w:pStyle w:val="Compact"/>
              <w:jc w:val="left"/>
            </w:pPr>
            <w:r>
              <w:t xml:space="preserve">20 working days</w:t>
            </w:r>
          </w:p>
        </w:tc>
        <w:tc>
          <w:tcPr/>
          <w:p>
            <w:pPr>
              <w:pStyle w:val="Compact"/>
              <w:jc w:val="left"/>
            </w:pPr>
            <w:r>
              <w:t xml:space="preserve">€1,950 / day</w:t>
            </w:r>
          </w:p>
        </w:tc>
        <w:tc>
          <w:tcPr/>
          <w:p>
            <w:pPr>
              <w:pStyle w:val="Compact"/>
              <w:jc w:val="left"/>
            </w:pPr>
            <w:r>
              <w:t xml:space="preserve">€39,000.00</w:t>
            </w:r>
          </w:p>
        </w:tc>
        <w:tc>
          <w:tcPr/>
          <w:p>
            <w:pPr>
              <w:pStyle w:val="Compact"/>
              <w:jc w:val="left"/>
            </w:pPr>
            <w:r>
              <w:t xml:space="preserve">Ostia Lido, Rome</w:t>
            </w:r>
          </w:p>
        </w:tc>
      </w:tr>
      <w:tr>
        <w:tc>
          <w:tcPr/>
          <w:p>
            <w:pPr>
              <w:pStyle w:val="Compact"/>
              <w:jc w:val="left"/>
            </w:pPr>
            <w:r>
              <w:t xml:space="preserve">04</w:t>
            </w:r>
          </w:p>
        </w:tc>
        <w:tc>
          <w:tcPr/>
          <w:p>
            <w:pPr>
              <w:pStyle w:val="Compact"/>
              <w:jc w:val="left"/>
            </w:pPr>
            <w:r>
              <w:t xml:space="preserve">Preparation of technical documentation, as-built drawings, and compliance reports for submission to the Italian Ministry of Transport and the local Capitaneria di Porto in Rome</w:t>
            </w:r>
          </w:p>
        </w:tc>
        <w:tc>
          <w:tcPr/>
          <w:p>
            <w:pPr>
              <w:pStyle w:val="Compact"/>
              <w:jc w:val="left"/>
            </w:pPr>
            <w:r>
              <w:t xml:space="preserve">8 working days</w:t>
            </w:r>
          </w:p>
        </w:tc>
        <w:tc>
          <w:tcPr/>
          <w:p>
            <w:pPr>
              <w:pStyle w:val="Compact"/>
              <w:jc w:val="left"/>
            </w:pPr>
            <w:r>
              <w:t xml:space="preserve">€1,700 / day</w:t>
            </w:r>
          </w:p>
        </w:tc>
        <w:tc>
          <w:tcPr/>
          <w:p>
            <w:pPr>
              <w:pStyle w:val="Compact"/>
              <w:jc w:val="left"/>
            </w:pPr>
            <w:r>
              <w:t xml:space="preserve">€13,600.00</w:t>
            </w:r>
          </w:p>
        </w:tc>
        <w:tc>
          <w:tcPr/>
          <w:p>
            <w:pPr>
              <w:pStyle w:val="Compact"/>
              <w:jc w:val="left"/>
            </w:pPr>
            <w:r>
              <w:t xml:space="preserve">Rome (Office)</w:t>
            </w:r>
          </w:p>
        </w:tc>
      </w:tr>
      <w:tr>
        <w:tc>
          <w:tcPr/>
          <w:p>
            <w:pPr>
              <w:pStyle w:val="Compact"/>
              <w:jc w:val="left"/>
            </w:pPr>
            <w:r>
              <w:t xml:space="preserve">05</w:t>
            </w:r>
          </w:p>
        </w:tc>
        <w:tc>
          <w:tcPr/>
          <w:p>
            <w:pPr>
              <w:pStyle w:val="Compact"/>
              <w:jc w:val="left"/>
            </w:pPr>
            <w:r>
              <w:t xml:space="preserve">Emergency response planning and marine safety audit for all client-operated vessels and floating structures within the Rome maritime jurisdiction</w:t>
            </w:r>
          </w:p>
        </w:tc>
        <w:tc>
          <w:tcPr/>
          <w:p>
            <w:pPr>
              <w:pStyle w:val="Compact"/>
              <w:jc w:val="left"/>
            </w:pPr>
            <w:r>
              <w:t xml:space="preserve">4 working days</w:t>
            </w:r>
          </w:p>
        </w:tc>
        <w:tc>
          <w:tcPr/>
          <w:p>
            <w:pPr>
              <w:pStyle w:val="Compact"/>
              <w:jc w:val="left"/>
            </w:pPr>
            <w:r>
              <w:t xml:space="preserve">€2,200 / day</w:t>
            </w:r>
          </w:p>
        </w:tc>
        <w:tc>
          <w:tcPr/>
          <w:p>
            <w:pPr>
              <w:pStyle w:val="Compact"/>
              <w:jc w:val="left"/>
            </w:pPr>
            <w:r>
              <w:t xml:space="preserve">€8,800.00</w:t>
            </w:r>
          </w:p>
        </w:tc>
        <w:tc>
          <w:tcPr/>
          <w:p>
            <w:pPr>
              <w:pStyle w:val="Compact"/>
              <w:jc w:val="left"/>
            </w:pPr>
            <w:r>
              <w:t xml:space="preserve">Rome &amp; Fiumicino</w:t>
            </w:r>
          </w:p>
        </w:tc>
      </w:tr>
      <w:tr>
        <w:tc>
          <w:tcPr/>
          <w:p>
            <w:pPr>
              <w:pStyle w:val="Compact"/>
              <w:jc w:val="left"/>
            </w:pPr>
            <w:r>
              <w:t xml:space="preserve">06</w:t>
            </w:r>
          </w:p>
        </w:tc>
        <w:tc>
          <w:tcPr/>
          <w:p>
            <w:pPr>
              <w:pStyle w:val="Compact"/>
              <w:jc w:val="left"/>
            </w:pPr>
            <w:r>
              <w:t xml:space="preserve">Quarterly maintenance oversight and performance monitoring of marine mechanical systems (pumps, ballast tanks, propulsion units) for a period of 12 months</w:t>
            </w:r>
          </w:p>
        </w:tc>
        <w:tc>
          <w:tcPr/>
          <w:p>
            <w:pPr>
              <w:pStyle w:val="Compact"/>
              <w:jc w:val="left"/>
            </w:pPr>
            <w:r>
              <w:t xml:space="preserve">12 months</w:t>
            </w:r>
          </w:p>
        </w:tc>
        <w:tc>
          <w:tcPr/>
          <w:p>
            <w:pPr>
              <w:pStyle w:val="Compact"/>
              <w:jc w:val="left"/>
            </w:pPr>
            <w:r>
              <w:t xml:space="preserve">€4,500 / quarter</w:t>
            </w:r>
          </w:p>
        </w:tc>
        <w:tc>
          <w:tcPr/>
          <w:p>
            <w:pPr>
              <w:pStyle w:val="Compact"/>
              <w:jc w:val="left"/>
            </w:pPr>
            <w:r>
              <w:t xml:space="preserve">€18,000.00</w:t>
            </w:r>
          </w:p>
        </w:tc>
        <w:tc>
          <w:tcPr/>
          <w:p>
            <w:pPr>
              <w:pStyle w:val="Compact"/>
              <w:jc w:val="left"/>
            </w:pPr>
            <w:r>
              <w:t xml:space="preserve">Italy Rome (various)</w:t>
            </w:r>
          </w:p>
        </w:tc>
      </w:tr>
      <w:tr>
        <w:tc>
          <w:tcPr/>
          <w:p>
            <w:pPr>
              <w:pStyle w:val="Compact"/>
              <w:jc w:val="left"/>
            </w:pPr>
            <w:r>
              <w:t xml:space="preserve">07</w:t>
            </w:r>
          </w:p>
        </w:tc>
        <w:tc>
          <w:tcPr/>
          <w:p>
            <w:pPr>
              <w:pStyle w:val="Compact"/>
              <w:jc w:val="left"/>
            </w:pPr>
            <w:r>
              <w:t xml:space="preserve">Travel, accommodation, and local transport within the Rome metropolitan area and surrounding Lazio maritime zones</w:t>
            </w:r>
          </w:p>
        </w:tc>
        <w:tc>
          <w:tcPr/>
          <w:p>
            <w:pPr>
              <w:pStyle w:val="Compact"/>
              <w:jc w:val="left"/>
            </w:pPr>
            <w:r>
              <w:t xml:space="preserve">Full contract</w:t>
            </w:r>
          </w:p>
        </w:tc>
        <w:tc>
          <w:tcPr/>
          <w:p>
            <w:pPr>
              <w:pStyle w:val="Compact"/>
              <w:jc w:val="left"/>
            </w:pPr>
            <w:r>
              <w:t xml:space="preserve">Flat fee</w:t>
            </w:r>
          </w:p>
        </w:tc>
        <w:tc>
          <w:tcPr/>
          <w:p>
            <w:pPr>
              <w:pStyle w:val="Compact"/>
              <w:jc w:val="left"/>
            </w:pPr>
            <w:r>
              <w:t xml:space="preserve">€3,500.00</w:t>
            </w:r>
          </w:p>
        </w:tc>
        <w:tc>
          <w:tcPr/>
          <w:p>
            <w:pPr>
              <w:pStyle w:val="Compact"/>
              <w:jc w:val="left"/>
            </w:pPr>
            <w:r>
              <w:t xml:space="preserve">Rome, Italy</w:t>
            </w:r>
          </w:p>
        </w:tc>
      </w:tr>
      <w:tr>
        <w:tc>
          <w:tcPr>
            <w:gridSpan w:val="4"/>
          </w:tcPr>
          <w:p>
            <w:pPr>
              <w:pStyle w:val="Compact"/>
              <w:jc w:val="left"/>
            </w:pPr>
            <w:r>
              <w:t xml:space="preserve">SUBTOTAL (excl. VAT)</w:t>
            </w:r>
          </w:p>
        </w:tc>
        <w:tc>
          <w:tcPr/>
          <w:p>
            <w:pPr>
              <w:pStyle w:val="Compact"/>
              <w:jc w:val="left"/>
            </w:pPr>
            <w:r>
              <w:t xml:space="preserve">€117,350.00</w:t>
            </w:r>
          </w:p>
        </w:tc>
        <w:tc>
          <w:tcPr/>
          <w:p>
            <w:pPr>
              <w:pStyle w:val="Compact"/>
            </w:pPr>
          </w:p>
        </w:tc>
      </w:tr>
      <w:tr>
        <w:tc>
          <w:tcPr>
            <w:gridSpan w:val="4"/>
          </w:tcPr>
          <w:p>
            <w:pPr>
              <w:pStyle w:val="Compact"/>
              <w:jc w:val="left"/>
            </w:pPr>
            <w:r>
              <w:t xml:space="preserve">Italian VAT (IVA) — 22%</w:t>
            </w:r>
          </w:p>
        </w:tc>
        <w:tc>
          <w:tcPr/>
          <w:p>
            <w:pPr>
              <w:pStyle w:val="Compact"/>
              <w:jc w:val="left"/>
            </w:pPr>
            <w:r>
              <w:t xml:space="preserve">€25,817.00</w:t>
            </w:r>
          </w:p>
        </w:tc>
        <w:tc>
          <w:tcPr/>
          <w:p>
            <w:pPr>
              <w:pStyle w:val="Compact"/>
            </w:pPr>
          </w:p>
        </w:tc>
      </w:tr>
      <w:tr>
        <w:tc>
          <w:tcPr>
            <w:gridSpan w:val="4"/>
          </w:tcPr>
          <w:p>
            <w:pPr>
              <w:pStyle w:val="Compact"/>
              <w:jc w:val="left"/>
            </w:pPr>
            <w:r>
              <w:t xml:space="preserve">TOTAL AMOUNT DUE (incl. VAT)</w:t>
            </w:r>
          </w:p>
        </w:tc>
        <w:tc>
          <w:tcPr/>
          <w:p>
            <w:pPr>
              <w:pStyle w:val="Compact"/>
              <w:jc w:val="left"/>
            </w:pPr>
            <w:r>
              <w:t xml:space="preserve">€143,167.00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constitutes a formal commercial proposal and does not constitute a binding contract until countersigned by both parties. The engagement of the</w:t>
      </w:r>
      <w:r>
        <w:t xml:space="preserve"> </w:t>
      </w:r>
      <w:r>
        <w:t xml:space="preserve">Marine Engineer</w:t>
      </w:r>
      <w:r>
        <w:t xml:space="preserve"> </w:t>
      </w:r>
      <w:r>
        <w:t xml:space="preserve">shall be governed by a separate Service Agreement to be executed prior to the commencement of any work in</w:t>
      </w:r>
      <w:r>
        <w:t xml:space="preserve"> </w:t>
      </w:r>
      <w:r>
        <w:t xml:space="preserve">Italy Rome</w:t>
      </w:r>
      <w:r>
        <w:t xml:space="preserve">.</w:t>
      </w:r>
    </w:p>
    <w:p>
      <w:pPr>
        <w:numPr>
          <w:ilvl w:val="0"/>
          <w:numId w:val="1001"/>
        </w:numPr>
        <w:pStyle w:val="Compact"/>
      </w:pPr>
      <w:r>
        <w:t xml:space="preserve">All rates quoted are fixed for the duration of the project. Any scope deviation exceeding 10% of the original work description will require a supplementary</w:t>
      </w:r>
      <w:r>
        <w:t xml:space="preserve"> </w:t>
      </w:r>
      <w:r>
        <w:t xml:space="preserve">Quotation Estimate</w:t>
      </w:r>
      <w:r>
        <w:t xml:space="preserve"> </w:t>
      </w:r>
      <w:r>
        <w:t xml:space="preserve">issued in writing by the contractor.</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the design review and site survey phases, and 30% upon final delivery of all technical documentation and sign-off by the Italian maritime authorities in Rome.</w:t>
      </w:r>
    </w:p>
    <w:p>
      <w:pPr>
        <w:numPr>
          <w:ilvl w:val="0"/>
          <w:numId w:val="1001"/>
        </w:numPr>
        <w:pStyle w:val="Compact"/>
      </w:pPr>
      <w:r>
        <w:t xml:space="preserve">The</w:t>
      </w:r>
      <w:r>
        <w:t xml:space="preserve"> </w:t>
      </w:r>
      <w:r>
        <w:t xml:space="preserve">Marine Engineer</w:t>
      </w:r>
      <w:r>
        <w:t xml:space="preserve"> </w:t>
      </w:r>
      <w:r>
        <w:t xml:space="preserve">shall maintain full professional indemnity insurance (minimum coverage of €5,000,000) and public liability insurance valid throughout the territory of Italy, with Rome as the primary operational base.</w:t>
      </w:r>
    </w:p>
    <w:p>
      <w:pPr>
        <w:numPr>
          <w:ilvl w:val="0"/>
          <w:numId w:val="1001"/>
        </w:numPr>
        <w:pStyle w:val="Compact"/>
      </w:pPr>
      <w:r>
        <w:t xml:space="preserve">All work products, reports, and technical drawings produced under this engagement shall become the exclusive property of the client upon full payment. The</w:t>
      </w:r>
      <w:r>
        <w:t xml:space="preserve"> </w:t>
      </w:r>
      <w:r>
        <w:t xml:space="preserve">Marine Engineer</w:t>
      </w:r>
      <w:r>
        <w:t xml:space="preserve"> </w:t>
      </w:r>
      <w:r>
        <w:t xml:space="preserve">retains the right to reference the project in professional portfolios subject to a 12-month confidentiality period.</w:t>
      </w:r>
    </w:p>
    <w:p>
      <w:pPr>
        <w:numPr>
          <w:ilvl w:val="0"/>
          <w:numId w:val="1001"/>
        </w:numPr>
        <w:pStyle w:val="Compact"/>
      </w:pPr>
      <w:r>
        <w:t xml:space="preserve">Force majeure events, including but not limited to severe Mediterranean weather conditions affecting the Rome coastline, government-mandated port closures, or regulatory changes enacted by the Italian Ministry of Transport, shall suspend the project timeline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 Rome, Italy, in accordance with the rules of the Camera di Commercio di Roma. The applicable law shall be Italian law.</w:t>
      </w:r>
    </w:p>
    <w:p>
      <w:pPr>
        <w:numPr>
          <w:ilvl w:val="0"/>
          <w:numId w:val="1001"/>
        </w:numPr>
        <w:pStyle w:val="Compact"/>
      </w:pPr>
      <w:r>
        <w:t xml:space="preserve">The</w:t>
      </w:r>
      <w:r>
        <w:t xml:space="preserve"> </w:t>
      </w:r>
      <w:r>
        <w:t xml:space="preserve">Marine Engineer</w:t>
      </w:r>
      <w:r>
        <w:t xml:space="preserve"> </w:t>
      </w:r>
      <w:r>
        <w:t xml:space="preserve">shall comply with all applicable Italian health and safety regulations (D.Lgs. 81/2008) and environmental protection standards governing work in and around the Tiber River and the Tyrrhenian Sea near Rome.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Adriatic Marine Engineering Solutions S.r.l. to proceed with the deployment of the</w:t>
      </w:r>
      <w:r>
        <w:t xml:space="preserve"> </w:t>
      </w:r>
      <w:r>
        <w:t xml:space="preserve">Marine Engineer</w:t>
      </w:r>
      <w:r>
        <w:t xml:space="preserve"> </w:t>
      </w:r>
      <w:r>
        <w:t xml:space="preserve">for the services described herein, to be carried out at the designated locations in</w:t>
      </w:r>
      <w:r>
        <w:t xml:space="preserve"> </w:t>
      </w:r>
      <w:r>
        <w:t xml:space="preserve">Italy Rome</w:t>
      </w:r>
      <w:r>
        <w:t xml:space="preserve"> </w:t>
      </w:r>
      <w:r>
        <w:t xml:space="preserve">and its surrounding maritime jurisdictions.</w:t>
      </w:r>
    </w:p>
    <w:p>
      <w:pPr>
        <w:pStyle w:val="BodyText"/>
      </w:pPr>
      <w:r>
        <w:rPr>
          <w:bCs/>
          <w:b/>
        </w:rPr>
        <w:t xml:space="preserve">For and on behalf of</w:t>
      </w:r>
      <w:r>
        <w:br/>
      </w:r>
      <w:r>
        <w:t xml:space="preserve">Adriatic Marine Engineering Solutions S.r.l.</w:t>
      </w:r>
    </w:p>
    <w:p>
      <w:pPr>
        <w:pStyle w:val="BodyText"/>
      </w:pPr>
      <w:r>
        <w:t xml:space="preserve">Authorized Signatory — Rome, Italy</w:t>
      </w:r>
    </w:p>
    <w:p>
      <w:pPr>
        <w:pStyle w:val="BodyText"/>
      </w:pPr>
      <w:r>
        <w:rPr>
          <w:bCs/>
          <w:b/>
        </w:rPr>
        <w:t xml:space="preserve">For and on behalf of</w:t>
      </w:r>
      <w:r>
        <w:br/>
      </w:r>
      <w:r>
        <w:t xml:space="preserve">Port Authority of Rome Fiumicino</w:t>
      </w:r>
    </w:p>
    <w:p>
      <w:pPr>
        <w:pStyle w:val="BodyText"/>
      </w:pPr>
      <w:r>
        <w:t xml:space="preserve">Authorized Signatory — Rome, Italy</w:t>
      </w:r>
    </w:p>
    <w:p>
      <w:pPr>
        <w:pStyle w:val="BodyText"/>
      </w:pPr>
      <w:r>
        <w:t xml:space="preserve">This Quotation Estimate document was prepared exclusively for the named client and may not be reproduced or distributed without prior written consent. All references to Marine Engineer services and Italy Rome locations are specific to this engagement. Document Ref: QE-ME-ROME-2025-0472.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Italy Rome</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