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Delta Marine Engineering Solutions Co., Ltd.</w:t>
      </w:r>
    </w:p>
    <w:p>
      <w:pPr>
        <w:pStyle w:val="BodyText"/>
      </w:pPr>
      <w:r>
        <w:t xml:space="preserve">25, Strand Road, Sanchaung Township, Yangon, Myanmar</w:t>
      </w:r>
    </w:p>
    <w:p>
      <w:pPr>
        <w:pStyle w:val="BodyText"/>
      </w:pPr>
      <w:r>
        <w:t xml:space="preserve">Tel: +95-1-234-5678 | Email: quotes@deltamarine-mm.com</w:t>
      </w:r>
    </w:p>
    <w:p>
      <w:pPr>
        <w:pStyle w:val="BodyText"/>
      </w:pPr>
      <w:r>
        <w:t xml:space="preserve">Company Reg. No: MM-2019-48271 | TIN: 35012345678</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QME-MY-2025-0047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Myanmar Kyat (MMK) / US Dollar (USD)</w:t>
            </w:r>
          </w:p>
        </w:tc>
      </w:tr>
      <w:tr>
        <w:tc>
          <w:tcPr/>
          <w:p>
            <w:pPr>
              <w:pStyle w:val="Compact"/>
              <w:jc w:val="left"/>
            </w:pPr>
            <w:r>
              <w:t xml:space="preserve">Client / Recipient</w:t>
            </w:r>
          </w:p>
        </w:tc>
        <w:tc>
          <w:tcPr/>
          <w:p>
            <w:pPr>
              <w:pStyle w:val="Compact"/>
              <w:jc w:val="left"/>
            </w:pPr>
            <w:r>
              <w:t xml:space="preserve">Yangon Port Authority – Technical Operations Division</w:t>
            </w:r>
          </w:p>
        </w:tc>
        <w:tc>
          <w:tcPr/>
          <w:p>
            <w:pPr>
              <w:pStyle w:val="Compact"/>
              <w:jc w:val="left"/>
            </w:pPr>
            <w:r>
              <w:t xml:space="preserve">Project Location</w:t>
            </w:r>
          </w:p>
        </w:tc>
        <w:tc>
          <w:tcPr/>
          <w:p>
            <w:pPr>
              <w:pStyle w:val="Compact"/>
              <w:jc w:val="left"/>
            </w:pPr>
            <w:r>
              <w:t xml:space="preserve">Myanmar Yangon, Sittwe Coastal Corridor</w:t>
            </w:r>
          </w:p>
        </w:tc>
      </w:tr>
      <w:tr>
        <w:tc>
          <w:tcPr/>
          <w:p>
            <w:pPr>
              <w:pStyle w:val="Compact"/>
              <w:jc w:val="left"/>
            </w:pPr>
            <w:r>
              <w:t xml:space="preserve">Prepared By</w:t>
            </w:r>
          </w:p>
        </w:tc>
        <w:tc>
          <w:tcPr/>
          <w:p>
            <w:pPr>
              <w:pStyle w:val="Compact"/>
              <w:jc w:val="left"/>
            </w:pPr>
            <w:r>
              <w:t xml:space="preserve">U Aung Kyaw Min, Senior Estimator</w:t>
            </w:r>
          </w:p>
        </w:tc>
        <w:tc>
          <w:tcPr/>
          <w:p>
            <w:pPr>
              <w:pStyle w:val="Compact"/>
              <w:jc w:val="left"/>
            </w:pPr>
            <w:r>
              <w:t xml:space="preserve">Approved By</w:t>
            </w:r>
          </w:p>
        </w:tc>
        <w:tc>
          <w:tcPr/>
          <w:p>
            <w:pPr>
              <w:pStyle w:val="Compact"/>
              <w:jc w:val="left"/>
            </w:pPr>
            <w:r>
              <w:t xml:space="preserve">Dr. Thiri Win, Chief Engineer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Delta Marine Engineering Solutions Co., Ltd. in response to the formal request for technical services submitted by the Yangon Port Authority. The document provides a comprehensive cost breakdown for the engagement of a qualified</w:t>
      </w:r>
      <w:r>
        <w:t xml:space="preserve"> </w:t>
      </w:r>
      <w:r>
        <w:t xml:space="preserve">Marine Engineer</w:t>
      </w:r>
      <w:r>
        <w:t xml:space="preserve"> </w:t>
      </w:r>
      <w:r>
        <w:t xml:space="preserve">to perform inspection, maintenance, and advisory services for marine infrastructure and vessel systems operating within the</w:t>
      </w:r>
      <w:r>
        <w:t xml:space="preserve"> </w:t>
      </w:r>
      <w:r>
        <w:t xml:space="preserve">Myanmar Yangon</w:t>
      </w:r>
      <w:r>
        <w:t xml:space="preserve"> </w:t>
      </w:r>
      <w:r>
        <w:t xml:space="preserve">port complex and its surrounding coastal zones. All pricing, terms, and conditions outlined herein are binding upon acceptance and are subject to the validity period stated above.</w:t>
      </w:r>
    </w:p>
    <w:bookmarkEnd w:id="21"/>
    <w:bookmarkStart w:id="22" w:name="Xda79813de2e4fed0190073c394784167975d5f4"/>
    <w:p>
      <w:pPr>
        <w:pStyle w:val="Heading2"/>
      </w:pPr>
      <w:r>
        <w:t xml:space="preserve">2. Detailed Scope of Services – Marine Engineer Engagement</w:t>
      </w:r>
    </w:p>
    <w:p>
      <w:pPr>
        <w:pStyle w:val="FirstParagraph"/>
      </w:pPr>
      <w:r>
        <w:t xml:space="preserve">The</w:t>
      </w:r>
      <w:r>
        <w:t xml:space="preserve"> </w:t>
      </w:r>
      <w:r>
        <w:t xml:space="preserve">Marine Engineer</w:t>
      </w:r>
      <w:r>
        <w:t xml:space="preserve"> </w:t>
      </w:r>
      <w:r>
        <w:t xml:space="preserve">to be deployed under this</w:t>
      </w:r>
      <w:r>
        <w:t xml:space="preserve"> </w:t>
      </w:r>
      <w:r>
        <w:t xml:space="preserve">Quotation Estimate</w:t>
      </w:r>
      <w:r>
        <w:t xml:space="preserve"> </w:t>
      </w:r>
      <w:r>
        <w:t xml:space="preserve">shall hold a minimum of a Bachelor's degree in Marine Engineering or Naval Architecture, a valid Class 1 Marine Engineer's Certificate of Competency (MECO) issued under the STCW Convention, and a minimum of ten (10) years of practical experience in tropical and monsoon-climate marine operations. The specific scope of work includes the following:</w:t>
      </w:r>
    </w:p>
    <w:p>
      <w:pPr>
        <w:numPr>
          <w:ilvl w:val="0"/>
          <w:numId w:val="1001"/>
        </w:numPr>
        <w:pStyle w:val="Compact"/>
      </w:pPr>
      <w:r>
        <w:rPr>
          <w:bCs/>
          <w:b/>
        </w:rPr>
        <w:t xml:space="preserve">Marine Infrastructure Inspection:</w:t>
      </w:r>
      <w:r>
        <w:t xml:space="preserve"> </w:t>
      </w:r>
      <w:r>
        <w:t xml:space="preserve">Quarterly structural assessment of berths, quay walls, fender systems, and navigation aids at the Myanmar Yangon port facilities, including the Thilawa and Sittwe extension zones.</w:t>
      </w:r>
    </w:p>
    <w:p>
      <w:pPr>
        <w:numPr>
          <w:ilvl w:val="0"/>
          <w:numId w:val="1001"/>
        </w:numPr>
        <w:pStyle w:val="Compact"/>
      </w:pPr>
      <w:r>
        <w:rPr>
          <w:bCs/>
          <w:b/>
        </w:rPr>
        <w:t xml:space="preserve">Vessel Mechanical Systems Overhaul:</w:t>
      </w:r>
      <w:r>
        <w:t xml:space="preserve"> </w:t>
      </w:r>
      <w:r>
        <w:t xml:space="preserve">Scheduled maintenance and condition monitoring of main propulsion engines, auxiliary generators, ballast water treatment systems, and HVAC units for the client's fleet of cargo and tug vessels.</w:t>
      </w:r>
    </w:p>
    <w:p>
      <w:pPr>
        <w:numPr>
          <w:ilvl w:val="0"/>
          <w:numId w:val="1001"/>
        </w:numPr>
        <w:pStyle w:val="Compact"/>
      </w:pPr>
      <w:r>
        <w:rPr>
          <w:bCs/>
          <w:b/>
        </w:rPr>
        <w:t xml:space="preserve">Hydrographic and Environmental Advisory:</w:t>
      </w:r>
      <w:r>
        <w:t xml:space="preserve"> </w:t>
      </w:r>
      <w:r>
        <w:t xml:space="preserve">Annual review of dredging requirements, sedimentation patterns, and coastal erosion mitigation strategies specific to the Myanmar Yangon estuary and Irrawaddy Delta waterways.</w:t>
      </w:r>
    </w:p>
    <w:p>
      <w:pPr>
        <w:numPr>
          <w:ilvl w:val="0"/>
          <w:numId w:val="1001"/>
        </w:numPr>
        <w:pStyle w:val="Compact"/>
      </w:pPr>
      <w:r>
        <w:rPr>
          <w:bCs/>
          <w:b/>
        </w:rPr>
        <w:t xml:space="preserve">Regulatory Compliance Auditing:</w:t>
      </w:r>
      <w:r>
        <w:t xml:space="preserve"> </w:t>
      </w:r>
      <w:r>
        <w:t xml:space="preserve">Ensuring all marine operations comply with Myanmar Maritime Law, International Maritime Organization (IMO) regulations, and local environmental protection standards enforced by the Ministry of Transport and Communications.</w:t>
      </w:r>
    </w:p>
    <w:p>
      <w:pPr>
        <w:numPr>
          <w:ilvl w:val="0"/>
          <w:numId w:val="1001"/>
        </w:numPr>
        <w:pStyle w:val="Compact"/>
      </w:pPr>
      <w:r>
        <w:rPr>
          <w:bCs/>
          <w:b/>
        </w:rPr>
        <w:t xml:space="preserve">Emergency Response Planning:</w:t>
      </w:r>
      <w:r>
        <w:t xml:space="preserve"> </w:t>
      </w:r>
      <w:r>
        <w:t xml:space="preserve">Development and annual updating of marine spill response plans, fire suppression system testing, and emergency evacuation drills for port personnel and vessel crews.</w:t>
      </w:r>
    </w:p>
    <w:p>
      <w:pPr>
        <w:numPr>
          <w:ilvl w:val="0"/>
          <w:numId w:val="1001"/>
        </w:numPr>
        <w:pStyle w:val="Compact"/>
      </w:pPr>
      <w:r>
        <w:rPr>
          <w:bCs/>
          <w:b/>
        </w:rPr>
        <w:t xml:space="preserve">Technical Training and Knowledge Transfer:</w:t>
      </w:r>
      <w:r>
        <w:t xml:space="preserve"> </w:t>
      </w:r>
      <w:r>
        <w:t xml:space="preserve">Monthly workshops for local port technicians and junior engineers on marine machinery diagnostics, corrosion prevention in high-humidity environments, and modern digital monitoring systems.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Marine Engineer – Senior (MECO Class 1) – Professional Fee</w:t>
            </w:r>
          </w:p>
        </w:tc>
        <w:tc>
          <w:tcPr/>
          <w:p>
            <w:pPr>
              <w:pStyle w:val="Compact"/>
              <w:jc w:val="left"/>
            </w:pPr>
            <w:r>
              <w:t xml:space="preserve">12 months (full-time)</w:t>
            </w:r>
          </w:p>
        </w:tc>
        <w:tc>
          <w:tcPr/>
          <w:p>
            <w:pPr>
              <w:pStyle w:val="Compact"/>
              <w:jc w:val="left"/>
            </w:pPr>
            <w:r>
              <w:t xml:space="preserve">6,500 / month</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Marine Engineer – Junior (MECO Class 2) – Support Fee</w:t>
            </w:r>
          </w:p>
        </w:tc>
        <w:tc>
          <w:tcPr/>
          <w:p>
            <w:pPr>
              <w:pStyle w:val="Compact"/>
              <w:jc w:val="left"/>
            </w:pPr>
            <w:r>
              <w:t xml:space="preserve">12 months (full-time)</w:t>
            </w:r>
          </w:p>
        </w:tc>
        <w:tc>
          <w:tcPr/>
          <w:p>
            <w:pPr>
              <w:pStyle w:val="Compact"/>
              <w:jc w:val="left"/>
            </w:pPr>
            <w:r>
              <w:t xml:space="preserve">3,800 / month</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Marine Infrastructure Inspection &amp; Reporting (4 visits/year)</w:t>
            </w:r>
          </w:p>
        </w:tc>
        <w:tc>
          <w:tcPr/>
          <w:p>
            <w:pPr>
              <w:pStyle w:val="Compact"/>
              <w:jc w:val="left"/>
            </w:pPr>
            <w:r>
              <w:t xml:space="preserve">4 visits</w:t>
            </w:r>
          </w:p>
        </w:tc>
        <w:tc>
          <w:tcPr/>
          <w:p>
            <w:pPr>
              <w:pStyle w:val="Compact"/>
              <w:jc w:val="left"/>
            </w:pPr>
            <w:r>
              <w:t xml:space="preserve">2,200 / visit</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Vessel Mechanical Systems Overhaul (up to 6 vessels)</w:t>
            </w:r>
          </w:p>
        </w:tc>
        <w:tc>
          <w:tcPr/>
          <w:p>
            <w:pPr>
              <w:pStyle w:val="Compact"/>
              <w:jc w:val="left"/>
            </w:pPr>
            <w:r>
              <w:t xml:space="preserve">6 vessels</w:t>
            </w:r>
          </w:p>
        </w:tc>
        <w:tc>
          <w:tcPr/>
          <w:p>
            <w:pPr>
              <w:pStyle w:val="Compact"/>
              <w:jc w:val="left"/>
            </w:pPr>
            <w:r>
              <w:t xml:space="preserve">4,500 / vessel</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Hydrographic &amp; Environmental Advisory Report</w:t>
            </w:r>
          </w:p>
        </w:tc>
        <w:tc>
          <w:tcPr/>
          <w:p>
            <w:pPr>
              <w:pStyle w:val="Compact"/>
              <w:jc w:val="left"/>
            </w:pPr>
            <w:r>
              <w:t xml:space="preserve">1 annual report</w:t>
            </w:r>
          </w:p>
        </w:tc>
        <w:tc>
          <w:tcPr/>
          <w:p>
            <w:pPr>
              <w:pStyle w:val="Compact"/>
              <w:jc w:val="left"/>
            </w:pPr>
            <w:r>
              <w:t xml:space="preserve">5,000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Regulatory Compliance Audit &amp; Certification</w:t>
            </w:r>
          </w:p>
        </w:tc>
        <w:tc>
          <w:tcPr/>
          <w:p>
            <w:pPr>
              <w:pStyle w:val="Compact"/>
              <w:jc w:val="left"/>
            </w:pPr>
            <w:r>
              <w:t xml:space="preserve">2 audits/year</w:t>
            </w:r>
          </w:p>
        </w:tc>
        <w:tc>
          <w:tcPr/>
          <w:p>
            <w:pPr>
              <w:pStyle w:val="Compact"/>
              <w:jc w:val="left"/>
            </w:pPr>
            <w:r>
              <w:t xml:space="preserve">3,200 / audit</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Emergency Response Plan Development &amp; Drills</w:t>
            </w:r>
          </w:p>
        </w:tc>
        <w:tc>
          <w:tcPr/>
          <w:p>
            <w:pPr>
              <w:pStyle w:val="Compact"/>
              <w:jc w:val="left"/>
            </w:pPr>
            <w:r>
              <w:t xml:space="preserve">1 plan + 4 drills</w:t>
            </w:r>
          </w:p>
        </w:tc>
        <w:tc>
          <w:tcPr/>
          <w:p>
            <w:pPr>
              <w:pStyle w:val="Compact"/>
              <w:jc w:val="left"/>
            </w:pPr>
            <w:r>
              <w:t xml:space="preserve">1,800 / package</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Technical Training Workshops (12 sessions)</w:t>
            </w:r>
          </w:p>
        </w:tc>
        <w:tc>
          <w:tcPr/>
          <w:p>
            <w:pPr>
              <w:pStyle w:val="Compact"/>
              <w:jc w:val="left"/>
            </w:pPr>
            <w:r>
              <w:t xml:space="preserve">12 sessions</w:t>
            </w:r>
          </w:p>
        </w:tc>
        <w:tc>
          <w:tcPr/>
          <w:p>
            <w:pPr>
              <w:pStyle w:val="Compact"/>
              <w:jc w:val="left"/>
            </w:pPr>
            <w:r>
              <w:t xml:space="preserve">950 / session</w:t>
            </w:r>
          </w:p>
        </w:tc>
        <w:tc>
          <w:tcPr/>
          <w:p>
            <w:pPr>
              <w:pStyle w:val="Compact"/>
              <w:jc w:val="left"/>
            </w:pPr>
            <w:r>
              <w:t xml:space="preserve">11,400.00</w:t>
            </w:r>
          </w:p>
        </w:tc>
      </w:tr>
      <w:tr>
        <w:tc>
          <w:tcPr/>
          <w:p>
            <w:pPr>
              <w:pStyle w:val="Compact"/>
              <w:jc w:val="left"/>
            </w:pPr>
            <w:r>
              <w:t xml:space="preserve">09</w:t>
            </w:r>
          </w:p>
        </w:tc>
        <w:tc>
          <w:tcPr/>
          <w:p>
            <w:pPr>
              <w:pStyle w:val="Compact"/>
              <w:jc w:val="left"/>
            </w:pPr>
            <w:r>
              <w:t xml:space="preserve">Specialized Diagnostic Equipment &amp; Consumables</w:t>
            </w:r>
          </w:p>
        </w:tc>
        <w:tc>
          <w:tcPr/>
          <w:p>
            <w:pPr>
              <w:pStyle w:val="Compact"/>
              <w:jc w:val="left"/>
            </w:pPr>
            <w:r>
              <w:t xml:space="preserve">Annual allocation</w:t>
            </w:r>
          </w:p>
        </w:tc>
        <w:tc>
          <w:tcPr/>
          <w:p>
            <w:pPr>
              <w:pStyle w:val="Compact"/>
              <w:jc w:val="left"/>
            </w:pPr>
            <w:r>
              <w:t xml:space="preserve">—</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Travel, Accommodation &amp; Local Logistics (Myanmar Yangon base)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12,000.00</w:t>
            </w:r>
          </w:p>
        </w:tc>
      </w:tr>
      <w:tr>
        <w:tc>
          <w:tcPr>
            <w:gridSpan w:val="4"/>
          </w:tcPr>
          <w:p>
            <w:pPr>
              <w:pStyle w:val="Compact"/>
              <w:jc w:val="right"/>
            </w:pPr>
            <w:r>
              <w:t xml:space="preserve">Subtotal (USD)</w:t>
            </w:r>
          </w:p>
        </w:tc>
        <w:tc>
          <w:tcPr/>
          <w:p>
            <w:pPr>
              <w:pStyle w:val="Compact"/>
              <w:jc w:val="left"/>
            </w:pPr>
            <w:r>
              <w:t xml:space="preserve">205,500.00</w:t>
            </w:r>
          </w:p>
        </w:tc>
      </w:tr>
      <w:tr>
        <w:tc>
          <w:tcPr>
            <w:gridSpan w:val="4"/>
          </w:tcPr>
          <w:p>
            <w:pPr>
              <w:pStyle w:val="Compact"/>
              <w:jc w:val="right"/>
            </w:pPr>
            <w:r>
              <w:t xml:space="preserve">Applicable Tax &amp; Levies (5%)</w:t>
            </w:r>
          </w:p>
        </w:tc>
        <w:tc>
          <w:tcPr/>
          <w:p>
            <w:pPr>
              <w:pStyle w:val="Compact"/>
              <w:jc w:val="left"/>
            </w:pPr>
            <w:r>
              <w:t xml:space="preserve">10,275.00</w:t>
            </w:r>
          </w:p>
        </w:tc>
      </w:tr>
      <w:tr>
        <w:tc>
          <w:tcPr>
            <w:gridSpan w:val="4"/>
          </w:tcPr>
          <w:p>
            <w:pPr>
              <w:pStyle w:val="Compact"/>
              <w:jc w:val="right"/>
            </w:pPr>
            <w:r>
              <w:t xml:space="preserve">GRAND TOTAL (USD)</w:t>
            </w:r>
          </w:p>
        </w:tc>
        <w:tc>
          <w:tcPr/>
          <w:p>
            <w:pPr>
              <w:pStyle w:val="Compact"/>
              <w:jc w:val="left"/>
            </w:pPr>
            <w:r>
              <w:t xml:space="preserve">215,775.00</w:t>
            </w:r>
          </w:p>
        </w:tc>
      </w:tr>
      <w:tr>
        <w:tc>
          <w:tcPr>
            <w:gridSpan w:val="4"/>
          </w:tcPr>
          <w:p>
            <w:pPr>
              <w:pStyle w:val="Compact"/>
              <w:jc w:val="right"/>
            </w:pPr>
            <w:r>
              <w:t xml:space="preserve">GRAND TOTAL (MMK – at rate 5,100 MMK/USD)</w:t>
            </w:r>
          </w:p>
        </w:tc>
        <w:tc>
          <w:tcPr/>
          <w:p>
            <w:pPr>
              <w:pStyle w:val="Compact"/>
              <w:jc w:val="left"/>
            </w:pPr>
            <w:r>
              <w:t xml:space="preserve">1,100,452,500 MMK</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availability of the</w:t>
      </w:r>
      <w:r>
        <w:t xml:space="preserve"> </w:t>
      </w:r>
      <w:r>
        <w:t xml:space="preserve">Marine Engineer</w:t>
      </w:r>
      <w:r>
        <w:t xml:space="preserve"> </w:t>
      </w:r>
      <w:r>
        <w:t xml:space="preserve">personnel are subject to revision without prior notice.</w:t>
      </w:r>
    </w:p>
    <w:p>
      <w:pPr>
        <w:pStyle w:val="BodyText"/>
      </w:pPr>
      <w:r>
        <w:rPr>
          <w:bCs/>
          <w:b/>
        </w:rPr>
        <w:t xml:space="preserve">4.2</w:t>
      </w:r>
      <w:r>
        <w:t xml:space="preserve"> </w:t>
      </w:r>
      <w:r>
        <w:t xml:space="preserve">Payment shall be made in equal quarterly installments (25% per quarter) within fifteen (15) business days of each invoice date. The first installment is due upon signed acceptance of this Quotation Estimate.</w:t>
      </w:r>
    </w:p>
    <w:p>
      <w:pPr>
        <w:pStyle w:val="BodyText"/>
      </w:pPr>
      <w:r>
        <w:rPr>
          <w:bCs/>
          <w:b/>
        </w:rPr>
        <w:t xml:space="preserve">4.3</w:t>
      </w:r>
      <w:r>
        <w:t xml:space="preserve"> </w:t>
      </w:r>
      <w:r>
        <w:t xml:space="preserve">The</w:t>
      </w:r>
      <w:r>
        <w:t xml:space="preserve"> </w:t>
      </w:r>
      <w:r>
        <w:t xml:space="preserve">Marine Engineer</w:t>
      </w:r>
      <w:r>
        <w:t xml:space="preserve"> </w:t>
      </w:r>
      <w:r>
        <w:t xml:space="preserve">and support staff shall be based at the client's designated office in Myanmar Yangon. The client is responsible for providing a secure workspace, access to port facilities, and any necessary work permits or visas required under Myanmar immigration law.</w:t>
      </w:r>
    </w:p>
    <w:p>
      <w:pPr>
        <w:pStyle w:val="BodyText"/>
      </w:pPr>
      <w:r>
        <w:rPr>
          <w:bCs/>
          <w:b/>
        </w:rPr>
        <w:t xml:space="preserve">4.4</w:t>
      </w:r>
      <w:r>
        <w:t xml:space="preserve"> </w:t>
      </w:r>
      <w:r>
        <w:t xml:space="preserve">All technical reports, inspection findings, and advisory documents produced under this engagement shall be the exclusive intellectual property of the client upon full payment. Delta Marine Engineering Solutions Co., Ltd. retains the right to reference the project in its portfolio with prior written consent.</w:t>
      </w:r>
    </w:p>
    <w:p>
      <w:pPr>
        <w:pStyle w:val="BodyText"/>
      </w:pPr>
      <w:r>
        <w:rPr>
          <w:bCs/>
          <w:b/>
        </w:rPr>
        <w:t xml:space="preserve">4.5</w:t>
      </w:r>
      <w:r>
        <w:t xml:space="preserve"> </w:t>
      </w:r>
      <w:r>
        <w:t xml:space="preserve">In the event of force majeure, including but not limited to typhoons, flooding in the Myanmar Yangon region, or government-imposed operational restrictions, the project timeline shall be extended proportionally without penalty to either party.</w:t>
      </w:r>
    </w:p>
    <w:p>
      <w:pPr>
        <w:pStyle w:val="BodyText"/>
      </w:pPr>
      <w:r>
        <w:rPr>
          <w:bCs/>
          <w:b/>
        </w:rPr>
        <w:t xml:space="preserve">4.6</w:t>
      </w:r>
      <w:r>
        <w:t xml:space="preserve"> </w:t>
      </w:r>
      <w:r>
        <w:t xml:space="preserve">Any changes to the scope of work beyond the items listed in Section 2 must be documented in a formal Change Order signed by both parties before additional work commences. Costs for such changes will be quoted separately.</w:t>
      </w:r>
    </w:p>
    <w:p>
      <w:pPr>
        <w:pStyle w:val="BodyText"/>
      </w:pPr>
      <w:r>
        <w:rPr>
          <w:bCs/>
          <w:b/>
        </w:rPr>
        <w:t xml:space="preserve">4.7</w:t>
      </w:r>
      <w:r>
        <w:t xml:space="preserve"> </w:t>
      </w:r>
      <w:r>
        <w:t xml:space="preserve">This Quotation Estimate does not constitute a contract until countersigned by both parties. The governing law for any disputes arising from this engagement shall be the laws of the Republic of the Union of Myanmar, with arbitration to be conducted in Yangon under the Myanmar Arbitration Centre.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Marine Engineer</w:t>
      </w:r>
      <w:r>
        <w:t xml:space="preserve"> </w:t>
      </w:r>
      <w:r>
        <w:t xml:space="preserve">team in</w:t>
      </w:r>
      <w:r>
        <w:t xml:space="preserve"> </w:t>
      </w:r>
      <w:r>
        <w:t xml:space="preserve">Myanmar Yangon</w:t>
      </w:r>
      <w:r>
        <w:t xml:space="preserve">.</w:t>
      </w:r>
    </w:p>
    <w:p>
      <w:pPr>
        <w:pStyle w:val="BodyText"/>
      </w:pPr>
      <w:r>
        <w:rPr>
          <w:bCs/>
          <w:b/>
        </w:rPr>
        <w:t xml:space="preserve">For: Delta Marine Engineering Solutions Co., Ltd.</w:t>
      </w:r>
    </w:p>
    <w:p>
      <w:pPr>
        <w:pStyle w:val="BodyText"/>
      </w:pPr>
      <w:r>
        <w:t xml:space="preserve">Dr. Thiri Win</w:t>
      </w:r>
      <w:r>
        <w:br/>
      </w:r>
      <w:r>
        <w:t xml:space="preserve">Chief Engineer &amp; Authorizing Signatory</w:t>
      </w:r>
      <w:r>
        <w:br/>
      </w:r>
      <w:r>
        <w:t xml:space="preserve">Date: _______________</w:t>
      </w:r>
    </w:p>
    <w:p>
      <w:pPr>
        <w:pStyle w:val="BodyText"/>
      </w:pPr>
      <w:r>
        <w:rPr>
          <w:bCs/>
          <w:b/>
        </w:rPr>
        <w:t xml:space="preserve">For: Yangon Port Authority – Technical Operations Division</w:t>
      </w:r>
    </w:p>
    <w:p>
      <w:pPr>
        <w:pStyle w:val="BodyText"/>
      </w:pPr>
      <w:r>
        <w:t xml:space="preserve">Name: _______________</w:t>
      </w:r>
      <w:r>
        <w:br/>
      </w:r>
      <w:r>
        <w:t xml:space="preserve">Title: _______________</w:t>
      </w:r>
      <w:r>
        <w:br/>
      </w:r>
      <w:r>
        <w:t xml:space="preserve">Date: _______________</w:t>
      </w:r>
    </w:p>
    <w:p>
      <w:pPr>
        <w:pStyle w:val="BodyText"/>
      </w:pPr>
      <w:r>
        <w:rPr>
          <w:bCs/>
          <w:b/>
        </w:rPr>
        <w:t xml:space="preserve">Note:</w:t>
      </w:r>
      <w:r>
        <w:t xml:space="preserve"> </w:t>
      </w:r>
      <w:r>
        <w:t xml:space="preserve">This Quotation Estimate is prepared exclusively for the addressee named above and may not be reproduced, distributed, or used for any other purpose without the prior written consent of Delta Marine Engineering Solutions Co., Ltd. All figures are estimates based on current market conditions in Myanmar Yangon as of June 2025 and are subject to adjustment for material changes in exchange rates, fuel costs, or regulatory requirements.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Myanmar Yangon</dc:title>
  <dc:creator/>
  <dc:language>en</dc:language>
  <cp:keywords/>
  <dcterms:created xsi:type="dcterms:W3CDTF">2026-10-10T03:07:22Z</dcterms:created>
  <dcterms:modified xsi:type="dcterms:W3CDTF">2026-10-10T03:07:22Z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