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Marine Engineer Professional Services — Russia Saint Petersburg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QTE-RSP-2025-04782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Prepared By:</w:t>
            </w:r>
          </w:p>
        </w:tc>
        <w:tc>
          <w:tcPr/>
          <w:p>
            <w:pPr>
              <w:pStyle w:val="Compact"/>
              <w:jc w:val="left"/>
            </w:pPr>
            <w:r>
              <w:t xml:space="preserve">NorthBaltic Marine Engineering Solutions Ltd.</w:t>
            </w:r>
          </w:p>
        </w:tc>
      </w:tr>
      <w:tr>
        <w:tc>
          <w:tcPr/>
          <w:p>
            <w:pPr>
              <w:pStyle w:val="Compact"/>
              <w:jc w:val="left"/>
            </w:pPr>
            <w:r>
              <w:t xml:space="preserve">Address:</w:t>
            </w:r>
          </w:p>
        </w:tc>
        <w:tc>
          <w:tcPr/>
          <w:p>
            <w:pPr>
              <w:pStyle w:val="Compact"/>
              <w:jc w:val="left"/>
            </w:pPr>
            <w:r>
              <w:t xml:space="preserve">12 Nevsky Prospekt, Building 4, Suite 310, Saint Petersburg, Russia, 191025</w:t>
            </w:r>
          </w:p>
        </w:tc>
      </w:tr>
      <w:tr>
        <w:tc>
          <w:tcPr/>
          <w:p>
            <w:pPr>
              <w:pStyle w:val="Compact"/>
              <w:jc w:val="left"/>
            </w:pPr>
            <w:r>
              <w:t xml:space="preserve">Contact:</w:t>
            </w:r>
          </w:p>
        </w:tc>
        <w:tc>
          <w:tcPr/>
          <w:p>
            <w:pPr>
              <w:pStyle w:val="Compact"/>
              <w:jc w:val="left"/>
            </w:pPr>
            <w:r>
              <w:t xml:space="preserve">+7 (812) 555-0147 | marine.engineer@northbaltic-solutions.ru</w:t>
            </w:r>
          </w:p>
        </w:tc>
      </w:tr>
      <w:tr>
        <w:tc>
          <w:tcPr/>
          <w:p>
            <w:pPr>
              <w:pStyle w:val="Compact"/>
              <w:jc w:val="left"/>
            </w:pPr>
            <w:r>
              <w:t xml:space="preserve">Prepared For:</w:t>
            </w:r>
          </w:p>
        </w:tc>
        <w:tc>
          <w:tcPr/>
          <w:p>
            <w:pPr>
              <w:pStyle w:val="Compact"/>
              <w:jc w:val="left"/>
            </w:pPr>
            <w:r>
              <w:t xml:space="preserve">Baltic Shipping &amp; Logistics Group JSC</w:t>
            </w:r>
          </w:p>
        </w:tc>
      </w:tr>
      <w:tr>
        <w:tc>
          <w:tcPr/>
          <w:p>
            <w:pPr>
              <w:pStyle w:val="Compact"/>
              <w:jc w:val="left"/>
            </w:pPr>
            <w:r>
              <w:t xml:space="preserve">Client Address:</w:t>
            </w:r>
          </w:p>
        </w:tc>
        <w:tc>
          <w:tcPr/>
          <w:p>
            <w:pPr>
              <w:pStyle w:val="Compact"/>
              <w:jc w:val="left"/>
            </w:pPr>
            <w:r>
              <w:t xml:space="preserve">88 Vasilyevsky Island, Saint Petersburg, Russia, 199026</w:t>
            </w:r>
          </w:p>
        </w:tc>
      </w:tr>
      <w:tr>
        <w:tc>
          <w:tcPr/>
          <w:p>
            <w:pPr>
              <w:pStyle w:val="Compact"/>
              <w:jc w:val="left"/>
            </w:pPr>
            <w:r>
              <w:t xml:space="preserve">Project Reference:</w:t>
            </w:r>
          </w:p>
        </w:tc>
        <w:tc>
          <w:tcPr/>
          <w:p>
            <w:pPr>
              <w:pStyle w:val="Compact"/>
              <w:jc w:val="left"/>
            </w:pPr>
            <w:r>
              <w:t xml:space="preserve">Marine Engineer Deployment — Saint Petersburg Port Operations</w:t>
            </w:r>
          </w:p>
        </w:tc>
      </w:tr>
    </w:tbl>
    <w:bookmarkStart w:id="21" w:name="X750894ffdee7b96269e4527d2a8abc937f412d0"/>
    <w:p>
      <w:pPr>
        <w:pStyle w:val="Heading2"/>
      </w:pPr>
      <w:r>
        <w:t xml:space="preserve">1. Scope of Work — Marine Engineer Services in Russia Saint Petersburg</w:t>
      </w:r>
    </w:p>
    <w:p>
      <w:pPr>
        <w:pStyle w:val="FirstParagraph"/>
      </w:pPr>
      <w:r>
        <w:t xml:space="preserve">This Quotation Estimate is issued by NorthBaltic Marine Engineering Solutions Ltd. in response to the formal request for professional Marine Engineer services to be rendered at the client's operational facilities within the Russia Saint Petersburg metropolitan area and the adjacent Saint Petersburg Port complex. The scope encompasses the full-cycle provision of a certified Marine Engineer, including technical assessment, mechanical maintenance, systems diagnostics, and operational oversight of marine propulsion and auxiliary machinery. All services described herein are specifically tailored to the regulatory and operational environment of Russia Saint Petersburg, in compliance with the Russian Maritime Register of Shipping (RS) classification rules and the applicable provisions of the International Convention for the Safety of Life at Sea (SOLAS).</w:t>
      </w:r>
    </w:p>
    <w:p>
      <w:pPr>
        <w:pStyle w:val="BodyText"/>
      </w:pPr>
      <w:r>
        <w:t xml:space="preserve">The Marine Engineer assigned under this Quotation Estimate shall hold a valid Class 1 Marine Engineer Officer Certificate of Competency (CoC) issued under STCW 1978, as amended, and shall possess a minimum of twelve (12) years of documented experience in the operation and maintenance of medium-speed diesel engines, steam turbine installations, and integrated bridge systems aboard vessels of 3,000 GT and above. The Marine Engineer shall be fluent in both Russian and English to ensure seamless communication with port authorities, classification surveyors, and the client's operational management team stationed in Russia Saint Petersburg.</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Marine Engineer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Deployment of a Class 1 Marine Engineer to the client's vessel</w:t>
            </w:r>
            <w:r>
              <w:t xml:space="preserve"> </w:t>
            </w:r>
            <w:r>
              <w:rPr>
                <w:iCs/>
                <w:i/>
              </w:rPr>
              <w:t xml:space="preserve">MV Baltic Pioneer</w:t>
            </w:r>
            <w:r>
              <w:t xml:space="preserve"> </w:t>
            </w:r>
            <w:r>
              <w:t xml:space="preserve">berthed at the Saint Petersburg Port terminal, including initial condition survey of the main propulsion plant, auxiliary engines, and boiler systems.</w:t>
            </w:r>
          </w:p>
        </w:tc>
        <w:tc>
          <w:tcPr/>
          <w:p>
            <w:pPr>
              <w:pStyle w:val="Compact"/>
              <w:jc w:val="left"/>
            </w:pPr>
            <w:r>
              <w:t xml:space="preserve">1 engineer / 30 days</w:t>
            </w:r>
          </w:p>
        </w:tc>
        <w:tc>
          <w:tcPr/>
          <w:p>
            <w:pPr>
              <w:pStyle w:val="Compact"/>
              <w:jc w:val="left"/>
            </w:pPr>
            <w:r>
              <w:t xml:space="preserve">1,850.00</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Comprehensive diagnostic inspection and condition monitoring of the 6S50MC-C main engine, including cylinder liner wear analysis, fuel injection pump calibration, and turbocharger performance verification.</w:t>
            </w:r>
          </w:p>
        </w:tc>
        <w:tc>
          <w:tcPr/>
          <w:p>
            <w:pPr>
              <w:pStyle w:val="Compact"/>
              <w:jc w:val="left"/>
            </w:pPr>
            <w:r>
              <w:t xml:space="preserve">1 package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Preventive maintenance programme for all auxiliary machinery (gensets, feed pumps, condensers, and heat exchangers) in accordance with the manufacturer's recommended intervals and RS classification requirements.</w:t>
            </w:r>
          </w:p>
        </w:tc>
        <w:tc>
          <w:tcPr/>
          <w:p>
            <w:pPr>
              <w:pStyle w:val="Compact"/>
              <w:jc w:val="left"/>
            </w:pPr>
            <w:r>
              <w:t xml:space="preserve">1 package / 30 days</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Technical liaison with the Russian Maritime Register of Shipping survey team during the scheduled annual class survey at the Saint Petersburg dry dock facility, including preparation of all required documentation and witness attendance.</w:t>
            </w:r>
          </w:p>
        </w:tc>
        <w:tc>
          <w:tcPr/>
          <w:p>
            <w:pPr>
              <w:pStyle w:val="Compact"/>
              <w:jc w:val="left"/>
            </w:pPr>
            <w:r>
              <w:t xml:space="preserve">1 event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Emergency standby availability of the Marine Engineer for unplanned breakdowns or critical system failures at the Russia Saint Petersburg port location, on a 24/7 call-out basis.</w:t>
            </w:r>
          </w:p>
        </w:tc>
        <w:tc>
          <w:tcPr/>
          <w:p>
            <w:pPr>
              <w:pStyle w:val="Compact"/>
              <w:jc w:val="left"/>
            </w:pPr>
            <w:r>
              <w:t xml:space="preserve">1 month</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Preparation and submission of a detailed technical report in Russian and English, summarising all findings, corrective actions taken, and recommendations for the next maintenance cycle, delivered to the client's office in Saint Petersburg.</w:t>
            </w:r>
          </w:p>
        </w:tc>
        <w:tc>
          <w:tcPr/>
          <w:p>
            <w:pPr>
              <w:pStyle w:val="Compact"/>
              <w:jc w:val="left"/>
            </w:pPr>
            <w:r>
              <w:t xml:space="preserve">1 report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Accommodation, local transportation within Russia Saint Petersburg, and per diem allowance for the Marine Engineer during the contract period.</w:t>
            </w:r>
          </w:p>
        </w:tc>
        <w:tc>
          <w:tcPr/>
          <w:p>
            <w:pPr>
              <w:pStyle w:val="Compact"/>
              <w:jc w:val="left"/>
            </w:pPr>
            <w:r>
              <w:t xml:space="preserve">30 days</w:t>
            </w:r>
          </w:p>
        </w:tc>
        <w:tc>
          <w:tcPr/>
          <w:p>
            <w:pPr>
              <w:pStyle w:val="Compact"/>
              <w:jc w:val="left"/>
            </w:pPr>
            <w:r>
              <w:t xml:space="preserve">180.00</w:t>
            </w:r>
          </w:p>
        </w:tc>
        <w:tc>
          <w:tcPr/>
          <w:p>
            <w:pPr>
              <w:pStyle w:val="Compact"/>
              <w:jc w:val="left"/>
            </w:pPr>
            <w:r>
              <w:t xml:space="preserve">5,400.00</w:t>
            </w:r>
          </w:p>
        </w:tc>
      </w:tr>
      <w:tr>
        <w:tc>
          <w:tcPr/>
          <w:p>
            <w:pPr>
              <w:pStyle w:val="Compact"/>
              <w:jc w:val="left"/>
            </w:pPr>
            <w:r>
              <w:t xml:space="preserve">08</w:t>
            </w:r>
          </w:p>
        </w:tc>
        <w:tc>
          <w:tcPr/>
          <w:p>
            <w:pPr>
              <w:pStyle w:val="Compact"/>
              <w:jc w:val="left"/>
            </w:pPr>
            <w:r>
              <w:t xml:space="preserve">Consumable spare parts and lubricants required for the preventive maintenance programme (itemised list to be provided as Annex A to the final contract).</w:t>
            </w:r>
          </w:p>
        </w:tc>
        <w:tc>
          <w:tcPr/>
          <w:p>
            <w:pPr>
              <w:pStyle w:val="Compact"/>
              <w:jc w:val="left"/>
            </w:pPr>
            <w:r>
              <w:t xml:space="preserve">1 package</w:t>
            </w:r>
          </w:p>
        </w:tc>
        <w:tc>
          <w:tcPr/>
          <w:p>
            <w:pPr>
              <w:pStyle w:val="Compact"/>
              <w:jc w:val="left"/>
            </w:pPr>
            <w:r>
              <w:t xml:space="preserve">6,500.00</w:t>
            </w:r>
          </w:p>
        </w:tc>
        <w:tc>
          <w:tcPr/>
          <w:p>
            <w:pPr>
              <w:pStyle w:val="Compact"/>
              <w:jc w:val="left"/>
            </w:pPr>
            <w:r>
              <w:t xml:space="preserve">6,500.00</w:t>
            </w:r>
          </w:p>
        </w:tc>
      </w:tr>
      <w:tr>
        <w:tc>
          <w:tcPr>
            <w:gridSpan w:val="4"/>
          </w:tcPr>
          <w:p>
            <w:pPr>
              <w:pStyle w:val="Compact"/>
              <w:jc w:val="right"/>
            </w:pPr>
            <w:r>
              <w:t xml:space="preserve">Subtotal (USD)</w:t>
            </w:r>
          </w:p>
        </w:tc>
        <w:tc>
          <w:tcPr/>
          <w:p>
            <w:pPr>
              <w:pStyle w:val="Compact"/>
              <w:jc w:val="left"/>
            </w:pPr>
            <w:r>
              <w:t xml:space="preserve">80,700.00</w:t>
            </w:r>
          </w:p>
        </w:tc>
      </w:tr>
      <w:tr>
        <w:tc>
          <w:tcPr>
            <w:gridSpan w:val="4"/>
          </w:tcPr>
          <w:p>
            <w:pPr>
              <w:pStyle w:val="Compact"/>
              <w:jc w:val="right"/>
            </w:pPr>
            <w:r>
              <w:t xml:space="preserve">Applicable VAT (20% — Russian Federation)</w:t>
            </w:r>
          </w:p>
        </w:tc>
        <w:tc>
          <w:tcPr/>
          <w:p>
            <w:pPr>
              <w:pStyle w:val="Compact"/>
              <w:jc w:val="left"/>
            </w:pPr>
            <w:r>
              <w:t xml:space="preserve">16,140.00</w:t>
            </w:r>
          </w:p>
        </w:tc>
      </w:tr>
      <w:tr>
        <w:tc>
          <w:tcPr>
            <w:gridSpan w:val="4"/>
          </w:tcPr>
          <w:p>
            <w:pPr>
              <w:pStyle w:val="Compact"/>
              <w:jc w:val="right"/>
            </w:pPr>
            <w:r>
              <w:t xml:space="preserve">TOTAL AMOUNT DUE (USD)</w:t>
            </w:r>
          </w:p>
        </w:tc>
        <w:tc>
          <w:tcPr/>
          <w:p>
            <w:pPr>
              <w:pStyle w:val="Compact"/>
              <w:jc w:val="left"/>
            </w:pPr>
            <w:r>
              <w:t xml:space="preserve">96,840.00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Beyond this period, all rates and availability of the Marine Engineer are subject to reconfirmation in writing.</w:t>
      </w:r>
    </w:p>
    <w:p>
      <w:pPr>
        <w:numPr>
          <w:ilvl w:val="0"/>
          <w:numId w:val="1001"/>
        </w:numPr>
        <w:pStyle w:val="Compact"/>
      </w:pPr>
      <w:r>
        <w:t xml:space="preserve">Payment terms: 40% advance payment upon acceptance of this Quotation Estimate, 40% upon completion of the mid-term inspection, and the remaining 20% upon final delivery of the technical report and closure of the contract period.</w:t>
      </w:r>
    </w:p>
    <w:p>
      <w:pPr>
        <w:numPr>
          <w:ilvl w:val="0"/>
          <w:numId w:val="1001"/>
        </w:numPr>
        <w:pStyle w:val="Compact"/>
      </w:pPr>
      <w:r>
        <w:t xml:space="preserve">All services shall be performed in strict compliance with the maritime safety regulations of the Russian Federation, the rules of the Russian Maritime Register of Shipping, and the applicable international conventions as adopted for use in Russia Saint Petersburg waters.</w:t>
      </w:r>
    </w:p>
    <w:p>
      <w:pPr>
        <w:numPr>
          <w:ilvl w:val="0"/>
          <w:numId w:val="1001"/>
        </w:numPr>
        <w:pStyle w:val="Compact"/>
      </w:pPr>
      <w:r>
        <w:t xml:space="preserve">The Marine Engineer shall be provided with appropriate personal protective equipment (PPE) and access to all engine rooms, pump rooms, and control stations of the vessel or facility. The client shall ensure a safe working environment in accordance with Russian occupational health and safety legislation.</w:t>
      </w:r>
    </w:p>
    <w:p>
      <w:pPr>
        <w:numPr>
          <w:ilvl w:val="0"/>
          <w:numId w:val="1001"/>
        </w:numPr>
        <w:pStyle w:val="Compact"/>
      </w:pPr>
      <w:r>
        <w:t xml:space="preserve">Any additional work, emergency repairs, or scope changes beyond the items listed in Section 2 shall be subject to a supplementary Quotation Estimate issued by NorthBaltic Marine Engineering Solutions Ltd. and accepted in writing by the client prior to commencement.</w:t>
      </w:r>
    </w:p>
    <w:p>
      <w:pPr>
        <w:numPr>
          <w:ilvl w:val="0"/>
          <w:numId w:val="1001"/>
        </w:numPr>
        <w:pStyle w:val="Compact"/>
      </w:pPr>
      <w:r>
        <w:t xml:space="preserve">This Quotation Estimate does not constitute a binding contract until both parties have executed the definitive service agreement. All intellectual property rights in the technical report and diagnostic data shall vest in the client upon full payment.</w:t>
      </w:r>
    </w:p>
    <w:p>
      <w:pPr>
        <w:numPr>
          <w:ilvl w:val="0"/>
          <w:numId w:val="1001"/>
        </w:numPr>
        <w:pStyle w:val="Compact"/>
      </w:pPr>
      <w:r>
        <w:t xml:space="preserve">Disputes arising from the interpretation or performance of this Quotation Estimate shall be resolved in accordance with the arbitration rules of the Saint Petersburg International Commercial Arbitration Court (SCC), seated in Russia Saint Petersburg.</w:t>
      </w:r>
    </w:p>
    <w:p>
      <w:pPr>
        <w:numPr>
          <w:ilvl w:val="0"/>
          <w:numId w:val="1001"/>
        </w:numPr>
        <w:pStyle w:val="Compact"/>
      </w:pPr>
      <w:r>
        <w:t xml:space="preserve">The Marine Engineer shall maintain professional indemnity insurance with a minimum coverage of USD 1,000,000 per occurrence, valid throughout the contract period in Russia Saint Petersburg.</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for Marine Engineer services in Russia Saint Petersburg and confirms that the scope, rates, and terms set forth herein are acceptable. This signature does not constitute a final contract but serves as a formal expression of intent to proceed to the execution of the definitive service agreement.</w:t>
      </w:r>
    </w:p>
    <w:p>
      <w:pPr>
        <w:pStyle w:val="BodyText"/>
      </w:pPr>
      <w:r>
        <w:rPr>
          <w:bCs/>
          <w:b/>
        </w:rPr>
        <w:t xml:space="preserve">For and on behalf of:</w:t>
      </w:r>
      <w:r>
        <w:br/>
      </w:r>
      <w:r>
        <w:t xml:space="preserve">NorthBaltic Marine Engineering Solutions Ltd.</w:t>
      </w:r>
    </w:p>
    <w:p>
      <w:pPr>
        <w:pStyle w:val="BodyText"/>
      </w:pPr>
      <w:r>
        <w:t xml:space="preserve">Name: ______________________________</w:t>
      </w:r>
      <w:r>
        <w:br/>
      </w:r>
      <w:r>
        <w:t xml:space="preserve">Title: Chief Marine Engineer / Director</w:t>
      </w:r>
      <w:r>
        <w:br/>
      </w:r>
      <w:r>
        <w:t xml:space="preserve">Signature &amp; Date: ______________________________</w:t>
      </w:r>
    </w:p>
    <w:p>
      <w:pPr>
        <w:pStyle w:val="BodyText"/>
      </w:pPr>
      <w:r>
        <w:rPr>
          <w:bCs/>
          <w:b/>
        </w:rPr>
        <w:t xml:space="preserve">For and on behalf of:</w:t>
      </w:r>
      <w:r>
        <w:br/>
      </w:r>
      <w:r>
        <w:t xml:space="preserve">Baltic Shipping &amp; Logistics Group JSC</w:t>
      </w:r>
    </w:p>
    <w:p>
      <w:pPr>
        <w:pStyle w:val="BodyText"/>
      </w:pPr>
      <w:r>
        <w:t xml:space="preserve">Name: ______________________________</w:t>
      </w:r>
      <w:r>
        <w:br/>
      </w:r>
      <w:r>
        <w:t xml:space="preserve">Title: ______________________________</w:t>
      </w:r>
      <w:r>
        <w:br/>
      </w:r>
      <w:r>
        <w:t xml:space="preserve">Signature &amp; Date: ______________________________</w:t>
      </w:r>
    </w:p>
    <w:p>
      <w:pPr>
        <w:pStyle w:val="BodyText"/>
      </w:pPr>
      <w:r>
        <w:t xml:space="preserve">This Quotation Estimate (Ref. QTE-RSP-2025-04782) was prepared exclusively for the client named above in connection with Marine Engineer services to be performed in Russia Saint Petersburg.</w:t>
      </w:r>
      <w:r>
        <w:t xml:space="preserve"> </w:t>
      </w:r>
      <w:r>
        <w:t xml:space="preserve">It is not transferable and may not be reproduced or distributed without the prior written consent of NorthBaltic Marine Engineering Solutions Ltd.</w:t>
      </w:r>
      <w:r>
        <w:t xml:space="preserve"> </w:t>
      </w:r>
      <w:r>
        <w:t xml:space="preserve">© 2025 NorthBaltic Marine Engineering Solutions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Russia Saint Petersburg</dc:title>
  <dc:creator/>
  <dc:language>en</dc:language>
  <cp:keywords/>
  <dcterms:created xsi:type="dcterms:W3CDTF">2026-10-10T02:02:14Z</dcterms:created>
  <dcterms:modified xsi:type="dcterms:W3CDTF">2026-10-10T02:02:14Z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