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East African Marine Engineering Solutions Ltd.</w:t>
      </w:r>
    </w:p>
    <w:p>
      <w:pPr>
        <w:pStyle w:val="BodyText"/>
      </w:pPr>
      <w:r>
        <w:t xml:space="preserve">P.O. Box 4521, Plot 12, Industrial Area, Uganda Kampala</w:t>
      </w:r>
    </w:p>
    <w:p>
      <w:pPr>
        <w:pStyle w:val="BodyText"/>
      </w:pPr>
      <w:r>
        <w:t xml:space="preserve">Tel: +256-414-233-890 | Email: quotes@eamsl.co.ug</w:t>
      </w:r>
    </w:p>
    <w:p>
      <w:pPr>
        <w:pStyle w:val="BodyText"/>
      </w:pPr>
      <w:r>
        <w:t xml:space="preserve">UCC Reg. No: 100234567 | TIN: 100234567-000</w:t>
      </w:r>
    </w:p>
    <w:bookmarkEnd w:id="20"/>
    <w:p>
      <w:pPr>
        <w:pStyle w:val="BodyText"/>
      </w:pPr>
      <w:r>
        <w:rPr>
          <w:bCs/>
          <w:b/>
        </w:rPr>
        <w:t xml:space="preserve">Quotation No:</w:t>
      </w:r>
      <w:r>
        <w:t xml:space="preserve"> </w:t>
      </w:r>
      <w:r>
        <w:t xml:space="preserve">QTE-2025-UG-0847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Nile River Transport &amp; Logistics Co. Ltd.</w:t>
      </w:r>
      <w:r>
        <w:br/>
      </w:r>
      <w:r>
        <w:t xml:space="preserve">Plot 7, Nasser Road, Uganda Kampala</w:t>
      </w:r>
      <w:r>
        <w:br/>
      </w:r>
      <w:r>
        <w:t xml:space="preserve">Attn: Mr. David Okello, Operations Director</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issued by East African Marine Engineering Solutions Ltd. to Nile River Transport &amp; Logistics Co. Ltd. for the provision of comprehensive</w:t>
      </w:r>
      <w:r>
        <w:t xml:space="preserve"> </w:t>
      </w:r>
      <w:r>
        <w:t xml:space="preserve">Marine Engineer</w:t>
      </w:r>
      <w:r>
        <w:t xml:space="preserve"> </w:t>
      </w:r>
      <w:r>
        <w:t xml:space="preserve">services to be executed in and around</w:t>
      </w:r>
      <w:r>
        <w:t xml:space="preserve"> </w:t>
      </w:r>
      <w:r>
        <w:t xml:space="preserve">Uganda Kampala</w:t>
      </w:r>
      <w:r>
        <w:t xml:space="preserve"> </w:t>
      </w:r>
      <w:r>
        <w:t xml:space="preserve">and the surrounding Lake Victoria waterways. Our firm has been operating in the marine and inland waterway engineering sector for over fifteen years, and we bring extensive expertise in vessel maintenance, propulsion system diagnostics, hull integrity assessments, and navigational equipment calibration.</w:t>
      </w:r>
    </w:p>
    <w:p>
      <w:pPr>
        <w:pStyle w:val="BodyText"/>
      </w:pPr>
      <w:r>
        <w:t xml:space="preserve">The scope of this engagement covers the full-cycle technical support required for the client's fleet of three (3) cargo barges and two (2) passenger ferries operating on the Kampala–Mbarara and Kampala–Bujumbura routes. The</w:t>
      </w:r>
      <w:r>
        <w:t xml:space="preserve"> </w:t>
      </w:r>
      <w:r>
        <w:t xml:space="preserve">Marine Engineer</w:t>
      </w:r>
      <w:r>
        <w:t xml:space="preserve"> </w:t>
      </w:r>
      <w:r>
        <w:t xml:space="preserve">team assigned to this project will be responsible for scheduled preventive maintenance, emergency breakdown response, annual statutory inspections, and the procurement and installation of replacement components as identified during routine surveys.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(UGX)</w:t>
            </w:r>
          </w:p>
        </w:tc>
        <w:tc>
          <w:tcPr/>
          <w:p>
            <w:pPr>
              <w:pStyle w:val="Compact"/>
              <w:jc w:val="left"/>
            </w:pPr>
            <w:r>
              <w:t xml:space="preserve">Amount (UGX)</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Senior Marine Engineer – Monthly Retainer (on-site at Uganda Kampala dockyard, 20 working days/month)</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Junior Marine Engineer / Fitter – Monthly Retainer (supporting the lead Marine Engineer at Uganda Kampala operations)</w:t>
            </w:r>
          </w:p>
        </w:tc>
        <w:tc>
          <w:tcPr/>
          <w:p>
            <w:pPr>
              <w:pStyle w:val="Compact"/>
              <w:jc w:val="left"/>
            </w:pPr>
            <w:r>
              <w:t xml:space="preserve">12 months</w:t>
            </w:r>
          </w:p>
        </w:tc>
        <w:tc>
          <w:tcPr/>
          <w:p>
            <w:pPr>
              <w:pStyle w:val="Compact"/>
              <w:jc w:val="left"/>
            </w:pPr>
            <w:r>
              <w:t xml:space="preserve">4,200,000</w:t>
            </w:r>
          </w:p>
        </w:tc>
        <w:tc>
          <w:tcPr/>
          <w:p>
            <w:pPr>
              <w:pStyle w:val="Compact"/>
              <w:jc w:val="left"/>
            </w:pPr>
            <w:r>
              <w:t xml:space="preserve">50,400,000</w:t>
            </w:r>
          </w:p>
        </w:tc>
        <w:tc>
          <w:tcPr/>
          <w:p>
            <w:pPr>
              <w:pStyle w:val="Compact"/>
              <w:jc w:val="left"/>
            </w:pPr>
            <w:r>
              <w:t xml:space="preserve">12 months</w:t>
            </w:r>
          </w:p>
        </w:tc>
      </w:tr>
      <w:tr>
        <w:tc>
          <w:tcPr/>
          <w:p>
            <w:pPr>
              <w:pStyle w:val="Compact"/>
              <w:jc w:val="left"/>
            </w:pPr>
            <w:r>
              <w:t xml:space="preserve">03</w:t>
            </w:r>
          </w:p>
        </w:tc>
        <w:tc>
          <w:tcPr/>
          <w:p>
            <w:pPr>
              <w:pStyle w:val="Compact"/>
              <w:jc w:val="left"/>
            </w:pPr>
            <w:r>
              <w:t xml:space="preserve">Emergency Breakdown Response – 24/7 Call-out (per incident, Marine Engineer dispatched within 4 hours)</w:t>
            </w:r>
          </w:p>
        </w:tc>
        <w:tc>
          <w:tcPr/>
          <w:p>
            <w:pPr>
              <w:pStyle w:val="Compact"/>
              <w:jc w:val="left"/>
            </w:pPr>
            <w:r>
              <w:t xml:space="preserve">Est. 10 calls</w:t>
            </w:r>
          </w:p>
        </w:tc>
        <w:tc>
          <w:tcPr/>
          <w:p>
            <w:pPr>
              <w:pStyle w:val="Compact"/>
              <w:jc w:val="left"/>
            </w:pPr>
            <w:r>
              <w:t xml:space="preserve">1,800,000</w:t>
            </w:r>
          </w:p>
        </w:tc>
        <w:tc>
          <w:tcPr/>
          <w:p>
            <w:pPr>
              <w:pStyle w:val="Compact"/>
              <w:jc w:val="left"/>
            </w:pPr>
            <w:r>
              <w:t xml:space="preserve">18,000,000</w:t>
            </w:r>
          </w:p>
        </w:tc>
        <w:tc>
          <w:tcPr/>
          <w:p>
            <w:pPr>
              <w:pStyle w:val="Compact"/>
              <w:jc w:val="left"/>
            </w:pPr>
            <w:r>
              <w:t xml:space="preserve">12 months</w:t>
            </w:r>
          </w:p>
        </w:tc>
      </w:tr>
      <w:tr>
        <w:tc>
          <w:tcPr/>
          <w:p>
            <w:pPr>
              <w:pStyle w:val="Compact"/>
              <w:jc w:val="left"/>
            </w:pPr>
            <w:r>
              <w:t xml:space="preserve">04</w:t>
            </w:r>
          </w:p>
        </w:tc>
        <w:tc>
          <w:tcPr/>
          <w:p>
            <w:pPr>
              <w:pStyle w:val="Compact"/>
              <w:jc w:val="left"/>
            </w:pPr>
            <w:r>
              <w:t xml:space="preserve">Annual Statutory Hull &amp; Machinery Inspection (5 vessels, conducted by certified Marine Engineer per MSA Uganda standards)</w:t>
            </w:r>
          </w:p>
        </w:tc>
        <w:tc>
          <w:tcPr/>
          <w:p>
            <w:pPr>
              <w:pStyle w:val="Compact"/>
              <w:jc w:val="left"/>
            </w:pPr>
            <w:r>
              <w:t xml:space="preserve">5 vessels</w:t>
            </w:r>
          </w:p>
        </w:tc>
        <w:tc>
          <w:tcPr/>
          <w:p>
            <w:pPr>
              <w:pStyle w:val="Compact"/>
              <w:jc w:val="left"/>
            </w:pPr>
            <w:r>
              <w:t xml:space="preserve">3,500,000</w:t>
            </w:r>
          </w:p>
        </w:tc>
        <w:tc>
          <w:tcPr/>
          <w:p>
            <w:pPr>
              <w:pStyle w:val="Compact"/>
              <w:jc w:val="left"/>
            </w:pPr>
            <w:r>
              <w:t xml:space="preserve">17,500,000</w:t>
            </w:r>
          </w:p>
        </w:tc>
        <w:tc>
          <w:tcPr/>
          <w:p>
            <w:pPr>
              <w:pStyle w:val="Compact"/>
              <w:jc w:val="left"/>
            </w:pPr>
            <w:r>
              <w:t xml:space="preserve">12 months</w:t>
            </w:r>
          </w:p>
        </w:tc>
      </w:tr>
      <w:tr>
        <w:tc>
          <w:tcPr/>
          <w:p>
            <w:pPr>
              <w:pStyle w:val="Compact"/>
              <w:jc w:val="left"/>
            </w:pPr>
            <w:r>
              <w:t xml:space="preserve">05</w:t>
            </w:r>
          </w:p>
        </w:tc>
        <w:tc>
          <w:tcPr/>
          <w:p>
            <w:pPr>
              <w:pStyle w:val="Compact"/>
              <w:jc w:val="left"/>
            </w:pPr>
            <w:r>
              <w:t xml:space="preserve">Propulsion System Overhaul – Main Engine (per vessel, including parts and labour by Marine Engineer team)</w:t>
            </w:r>
          </w:p>
        </w:tc>
        <w:tc>
          <w:tcPr/>
          <w:p>
            <w:pPr>
              <w:pStyle w:val="Compact"/>
              <w:jc w:val="left"/>
            </w:pPr>
            <w:r>
              <w:t xml:space="preserve">3 vessels</w:t>
            </w:r>
          </w:p>
        </w:tc>
        <w:tc>
          <w:tcPr/>
          <w:p>
            <w:pPr>
              <w:pStyle w:val="Compact"/>
              <w:jc w:val="left"/>
            </w:pPr>
            <w:r>
              <w:t xml:space="preserve">12,000,000</w:t>
            </w:r>
          </w:p>
        </w:tc>
        <w:tc>
          <w:tcPr/>
          <w:p>
            <w:pPr>
              <w:pStyle w:val="Compact"/>
              <w:jc w:val="left"/>
            </w:pPr>
            <w:r>
              <w:t xml:space="preserve">36,000,000</w:t>
            </w:r>
          </w:p>
        </w:tc>
        <w:tc>
          <w:tcPr/>
          <w:p>
            <w:pPr>
              <w:pStyle w:val="Compact"/>
              <w:jc w:val="left"/>
            </w:pPr>
            <w:r>
              <w:t xml:space="preserve">3 months</w:t>
            </w:r>
          </w:p>
        </w:tc>
      </w:tr>
      <w:tr>
        <w:tc>
          <w:tcPr/>
          <w:p>
            <w:pPr>
              <w:pStyle w:val="Compact"/>
              <w:jc w:val="left"/>
            </w:pPr>
            <w:r>
              <w:t xml:space="preserve">06</w:t>
            </w:r>
          </w:p>
        </w:tc>
        <w:tc>
          <w:tcPr/>
          <w:p>
            <w:pPr>
              <w:pStyle w:val="Compact"/>
              <w:jc w:val="left"/>
            </w:pPr>
            <w:r>
              <w:t xml:space="preserve">Navigation &amp; Communication Equipment Calibration (GPS, radar, VHF, ECDIS – per vessel)</w:t>
            </w:r>
          </w:p>
        </w:tc>
        <w:tc>
          <w:tcPr/>
          <w:p>
            <w:pPr>
              <w:pStyle w:val="Compact"/>
              <w:jc w:val="left"/>
            </w:pPr>
            <w:r>
              <w:t xml:space="preserve">5 vessels</w:t>
            </w:r>
          </w:p>
        </w:tc>
        <w:tc>
          <w:tcPr/>
          <w:p>
            <w:pPr>
              <w:pStyle w:val="Compact"/>
              <w:jc w:val="left"/>
            </w:pPr>
            <w:r>
              <w:t xml:space="preserve">1,200,000</w:t>
            </w:r>
          </w:p>
        </w:tc>
        <w:tc>
          <w:tcPr/>
          <w:p>
            <w:pPr>
              <w:pStyle w:val="Compact"/>
              <w:jc w:val="left"/>
            </w:pPr>
            <w:r>
              <w:t xml:space="preserve">6,000,000</w:t>
            </w:r>
          </w:p>
        </w:tc>
        <w:tc>
          <w:tcPr/>
          <w:p>
            <w:pPr>
              <w:pStyle w:val="Compact"/>
              <w:jc w:val="left"/>
            </w:pPr>
            <w:r>
              <w:t xml:space="preserve">2 months</w:t>
            </w:r>
          </w:p>
        </w:tc>
      </w:tr>
      <w:tr>
        <w:tc>
          <w:tcPr/>
          <w:p>
            <w:pPr>
              <w:pStyle w:val="Compact"/>
              <w:jc w:val="left"/>
            </w:pPr>
            <w:r>
              <w:t xml:space="preserve">07</w:t>
            </w:r>
          </w:p>
        </w:tc>
        <w:tc>
          <w:tcPr/>
          <w:p>
            <w:pPr>
              <w:pStyle w:val="Compact"/>
              <w:jc w:val="left"/>
            </w:pPr>
            <w:r>
              <w:t xml:space="preserve">Technical Advisory &amp; Regulatory Compliance Reporting (quarterly reports to MSA Uganda, submitted from Uganda Kampala office)</w:t>
            </w:r>
          </w:p>
        </w:tc>
        <w:tc>
          <w:tcPr/>
          <w:p>
            <w:pPr>
              <w:pStyle w:val="Compact"/>
              <w:jc w:val="left"/>
            </w:pPr>
            <w:r>
              <w:t xml:space="preserve">4 quarters</w:t>
            </w:r>
          </w:p>
        </w:tc>
        <w:tc>
          <w:tcPr/>
          <w:p>
            <w:pPr>
              <w:pStyle w:val="Compact"/>
              <w:jc w:val="left"/>
            </w:pPr>
            <w:r>
              <w:t xml:space="preserve">950,000</w:t>
            </w:r>
          </w:p>
        </w:tc>
        <w:tc>
          <w:tcPr/>
          <w:p>
            <w:pPr>
              <w:pStyle w:val="Compact"/>
              <w:jc w:val="left"/>
            </w:pPr>
            <w:r>
              <w:t xml:space="preserve">3,800,000</w:t>
            </w:r>
          </w:p>
        </w:tc>
        <w:tc>
          <w:tcPr/>
          <w:p>
            <w:pPr>
              <w:pStyle w:val="Compact"/>
              <w:jc w:val="left"/>
            </w:pPr>
            <w:r>
              <w:t xml:space="preserve">12 months</w:t>
            </w:r>
          </w:p>
        </w:tc>
      </w:tr>
      <w:tr>
        <w:tc>
          <w:tcPr/>
          <w:p>
            <w:pPr>
              <w:pStyle w:val="Compact"/>
              <w:jc w:val="left"/>
            </w:pPr>
            <w:r>
              <w:t xml:space="preserve">08</w:t>
            </w:r>
          </w:p>
        </w:tc>
        <w:tc>
          <w:tcPr/>
          <w:p>
            <w:pPr>
              <w:pStyle w:val="Compact"/>
              <w:jc w:val="left"/>
            </w:pPr>
            <w:r>
              <w:t xml:space="preserve">Spares &amp; Consumables Procurement (gaskets, filters, bearings, lubricants – as per Marine Engineer recommendation)</w:t>
            </w:r>
          </w:p>
        </w:tc>
        <w:tc>
          <w:tcPr/>
          <w:p>
            <w:pPr>
              <w:pStyle w:val="Compact"/>
              <w:jc w:val="left"/>
            </w:pPr>
            <w:r>
              <w:t xml:space="preserve">1 lot</w:t>
            </w:r>
          </w:p>
        </w:tc>
        <w:tc>
          <w:tcPr/>
          <w:p>
            <w:pPr>
              <w:pStyle w:val="Compact"/>
              <w:jc w:val="left"/>
            </w:pPr>
            <w:r>
              <w:t xml:space="preserve">22,000,000</w:t>
            </w:r>
          </w:p>
        </w:tc>
        <w:tc>
          <w:tcPr/>
          <w:p>
            <w:pPr>
              <w:pStyle w:val="Compact"/>
              <w:jc w:val="left"/>
            </w:pPr>
            <w:r>
              <w:t xml:space="preserve">22,000,000</w:t>
            </w:r>
          </w:p>
        </w:tc>
        <w:tc>
          <w:tcPr/>
          <w:p>
            <w:pPr>
              <w:pStyle w:val="Compact"/>
              <w:jc w:val="left"/>
            </w:pPr>
            <w:r>
              <w:t xml:space="preserve">12 months</w:t>
            </w:r>
          </w:p>
        </w:tc>
      </w:tr>
      <w:tr>
        <w:tc>
          <w:tcPr/>
          <w:p>
            <w:pPr>
              <w:pStyle w:val="Compact"/>
              <w:jc w:val="left"/>
            </w:pPr>
            <w:r>
              <w:t xml:space="preserve">09</w:t>
            </w:r>
          </w:p>
        </w:tc>
        <w:tc>
          <w:tcPr/>
          <w:p>
            <w:pPr>
              <w:pStyle w:val="Compact"/>
              <w:jc w:val="left"/>
            </w:pPr>
            <w:r>
              <w:t xml:space="preserve">Training &amp; Capacity Building – Client crew familiarisation with new systems (2-day workshop in Uganda Kampala)</w:t>
            </w:r>
          </w:p>
        </w:tc>
        <w:tc>
          <w:tcPr/>
          <w:p>
            <w:pPr>
              <w:pStyle w:val="Compact"/>
              <w:jc w:val="left"/>
            </w:pPr>
            <w:r>
              <w:t xml:space="preserve">1 session</w:t>
            </w:r>
          </w:p>
        </w:tc>
        <w:tc>
          <w:tcPr/>
          <w:p>
            <w:pPr>
              <w:pStyle w:val="Compact"/>
              <w:jc w:val="left"/>
            </w:pPr>
            <w:r>
              <w:t xml:space="preserve">3,000,000</w:t>
            </w:r>
          </w:p>
        </w:tc>
        <w:tc>
          <w:tcPr/>
          <w:p>
            <w:pPr>
              <w:pStyle w:val="Compact"/>
              <w:jc w:val="left"/>
            </w:pPr>
            <w:r>
              <w:t xml:space="preserve">3,000,000</w:t>
            </w:r>
          </w:p>
        </w:tc>
        <w:tc>
          <w:tcPr/>
          <w:p>
            <w:pPr>
              <w:pStyle w:val="Compact"/>
              <w:jc w:val="left"/>
            </w:pPr>
            <w:r>
              <w:t xml:space="preserve">1 day</w:t>
            </w:r>
          </w:p>
        </w:tc>
      </w:tr>
      <w:tr>
        <w:tc>
          <w:tcPr>
            <w:gridSpan w:val="4"/>
          </w:tcPr>
          <w:p>
            <w:pPr>
              <w:pStyle w:val="Compact"/>
              <w:jc w:val="left"/>
            </w:pPr>
            <w:r>
              <w:t xml:space="preserve">SUBTOTAL (UGX)</w:t>
            </w:r>
          </w:p>
        </w:tc>
        <w:tc>
          <w:tcPr/>
          <w:p>
            <w:pPr>
              <w:pStyle w:val="Compact"/>
              <w:jc w:val="left"/>
            </w:pPr>
            <w:r>
              <w:t xml:space="preserve">258,700,000</w:t>
            </w:r>
          </w:p>
        </w:tc>
        <w:tc>
          <w:tcPr/>
          <w:p>
            <w:pPr>
              <w:pStyle w:val="Compact"/>
            </w:pPr>
          </w:p>
        </w:tc>
      </w:tr>
      <w:tr>
        <w:tc>
          <w:tcPr>
            <w:gridSpan w:val="4"/>
          </w:tcPr>
          <w:p>
            <w:pPr>
              <w:pStyle w:val="Compact"/>
              <w:jc w:val="left"/>
            </w:pPr>
            <w:r>
              <w:t xml:space="preserve">VAT @ 18%</w:t>
            </w:r>
          </w:p>
        </w:tc>
        <w:tc>
          <w:tcPr/>
          <w:p>
            <w:pPr>
              <w:pStyle w:val="Compact"/>
              <w:jc w:val="left"/>
            </w:pPr>
            <w:r>
              <w:t xml:space="preserve">46,566,000</w:t>
            </w:r>
          </w:p>
        </w:tc>
        <w:tc>
          <w:tcPr/>
          <w:p>
            <w:pPr>
              <w:pStyle w:val="Compact"/>
            </w:pPr>
          </w:p>
        </w:tc>
      </w:tr>
      <w:tr>
        <w:tc>
          <w:tcPr>
            <w:gridSpan w:val="4"/>
          </w:tcPr>
          <w:p>
            <w:pPr>
              <w:pStyle w:val="Compact"/>
              <w:jc w:val="left"/>
            </w:pPr>
            <w:r>
              <w:t xml:space="preserve">GRAND TOTAL (UGX)</w:t>
            </w:r>
          </w:p>
        </w:tc>
        <w:tc>
          <w:tcPr/>
          <w:p>
            <w:pPr>
              <w:pStyle w:val="Compact"/>
              <w:jc w:val="left"/>
            </w:pPr>
            <w:r>
              <w:t xml:space="preserve">305,266,000</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material costs, exchange rates, or labour market conditions in</w:t>
      </w:r>
      <w:r>
        <w:t xml:space="preserve"> </w:t>
      </w:r>
      <w:r>
        <w:t xml:space="preserve">Uganda Kampala</w:t>
      </w:r>
      <w:r>
        <w:t xml:space="preserve">.</w:t>
      </w:r>
    </w:p>
    <w:p>
      <w:pPr>
        <w:numPr>
          <w:ilvl w:val="0"/>
          <w:numId w:val="1001"/>
        </w:numPr>
        <w:pStyle w:val="Compact"/>
      </w:pPr>
      <w:r>
        <w:t xml:space="preserve">Payment terms: 40% advance payment upon acceptance of this quotation, 40% upon completion of the mid-term milestone (month 6), and 20% upon final project closure and submission of the closing report by the</w:t>
      </w:r>
      <w:r>
        <w:t xml:space="preserve"> </w:t>
      </w:r>
      <w:r>
        <w:t xml:space="preserve">Marine Engineer</w:t>
      </w:r>
      <w:r>
        <w:t xml:space="preserve"> </w:t>
      </w:r>
      <w:r>
        <w:t xml:space="preserve">team.</w:t>
      </w:r>
    </w:p>
    <w:p>
      <w:pPr>
        <w:numPr>
          <w:ilvl w:val="0"/>
          <w:numId w:val="1001"/>
        </w:numPr>
        <w:pStyle w:val="Compact"/>
      </w:pPr>
      <w:r>
        <w:t xml:space="preserve">All payments shall be made in Ugandan Shillings (UGX) via bank transfer to the account details provided on the official invoice. The client is responsible for any bank charges on their end.</w:t>
      </w:r>
    </w:p>
    <w:p>
      <w:pPr>
        <w:numPr>
          <w:ilvl w:val="0"/>
          <w:numId w:val="1001"/>
        </w:numPr>
        <w:pStyle w:val="Compact"/>
      </w:pPr>
      <w:r>
        <w:t xml:space="preserve">The</w:t>
      </w:r>
      <w:r>
        <w:t xml:space="preserve"> </w:t>
      </w:r>
      <w:r>
        <w:t xml:space="preserve">Marine Engineer</w:t>
      </w:r>
      <w:r>
        <w:t xml:space="preserve"> </w:t>
      </w:r>
      <w:r>
        <w:t xml:space="preserve">services described herein are subject to the availability of qualified personnel. In the event of unforeseen absence, a suitably qualified replacement will be assigned without additional cost.</w:t>
      </w:r>
    </w:p>
    <w:p>
      <w:pPr>
        <w:numPr>
          <w:ilvl w:val="0"/>
          <w:numId w:val="1001"/>
        </w:numPr>
        <w:pStyle w:val="Compact"/>
      </w:pPr>
      <w:r>
        <w:t xml:space="preserve">Emergency call-out charges (Ref 03) are estimated at ten (10) incidents per annum. Any call-outs beyond this threshold will be billed at the stated unit rate and invoiced separately.</w:t>
      </w:r>
    </w:p>
    <w:p>
      <w:pPr>
        <w:numPr>
          <w:ilvl w:val="0"/>
          <w:numId w:val="1001"/>
        </w:numPr>
        <w:pStyle w:val="Compact"/>
      </w:pPr>
      <w:r>
        <w:t xml:space="preserve">All work shall comply with the regulations of the Marine Safety Authority (MSA) of Uganda and the applicable International Maritime Organization (IMO) conventions as adopted by the Ugandan government.</w:t>
      </w:r>
    </w:p>
    <w:p>
      <w:pPr>
        <w:numPr>
          <w:ilvl w:val="0"/>
          <w:numId w:val="1001"/>
        </w:numPr>
        <w:pStyle w:val="Compact"/>
      </w:pPr>
      <w:r>
        <w:t xml:space="preserve">The</w:t>
      </w:r>
      <w:r>
        <w:t xml:space="preserve"> </w:t>
      </w:r>
      <w:r>
        <w:t xml:space="preserve">Quotation Estimate</w:t>
      </w:r>
      <w:r>
        <w:t xml:space="preserve"> </w:t>
      </w:r>
      <w:r>
        <w:t xml:space="preserve">does not include costs for vessel dry-docking, which shall be arranged and paid for separately by the client at the Uganda Kampala dry-dock facility.</w:t>
      </w:r>
    </w:p>
    <w:p>
      <w:pPr>
        <w:numPr>
          <w:ilvl w:val="0"/>
          <w:numId w:val="1001"/>
        </w:numPr>
        <w:pStyle w:val="Compact"/>
      </w:pPr>
      <w:r>
        <w:t xml:space="preserve">Warranty: All mechanical repairs and component installations performed by our</w:t>
      </w:r>
      <w:r>
        <w:t xml:space="preserve"> </w:t>
      </w:r>
      <w:r>
        <w:t xml:space="preserve">Marine Engineer</w:t>
      </w:r>
      <w:r>
        <w:t xml:space="preserve"> </w:t>
      </w:r>
      <w:r>
        <w:t xml:space="preserve">team carry a standard warranty of six (6) months from the date of completion, covering workmanship only.</w:t>
      </w:r>
    </w:p>
    <w:p>
      <w:pPr>
        <w:numPr>
          <w:ilvl w:val="0"/>
          <w:numId w:val="1001"/>
        </w:numPr>
        <w:pStyle w:val="Compact"/>
      </w:pPr>
      <w:r>
        <w:t xml:space="preserve">Disputes arising from this engagement shall be resolved through arbitration in</w:t>
      </w:r>
      <w:r>
        <w:t xml:space="preserve"> </w:t>
      </w:r>
      <w:r>
        <w:t xml:space="preserve">Uganda Kampala</w:t>
      </w:r>
      <w:r>
        <w:t xml:space="preserve"> </w:t>
      </w:r>
      <w:r>
        <w:t xml:space="preserve">in accordance with the Arbitration Act of Uganda.</w:t>
      </w:r>
    </w:p>
    <w:p>
      <w:pPr>
        <w:numPr>
          <w:ilvl w:val="0"/>
          <w:numId w:val="1001"/>
        </w:numPr>
        <w:pStyle w:val="Compact"/>
      </w:pPr>
      <w:r>
        <w:t xml:space="preserve">This document constitutes a formal</w:t>
      </w:r>
      <w:r>
        <w:t xml:space="preserve"> </w:t>
      </w:r>
      <w:r>
        <w:t xml:space="preserve">Quotation Estimate</w:t>
      </w:r>
      <w:r>
        <w:t xml:space="preserve"> </w:t>
      </w:r>
      <w:r>
        <w:t xml:space="preserve">and does not form a binding contract until a signed Purchase Order or Service Agreement is exchanged between both parties.</w:t>
      </w:r>
    </w:p>
    <w:p>
      <w:pPr>
        <w:pStyle w:val="FirstParagraph"/>
      </w:pPr>
      <w:r>
        <w:rPr>
          <w:bCs/>
          <w:b/>
        </w:rPr>
        <w:t xml:space="preserve">Note:</w:t>
      </w:r>
      <w:r>
        <w:t xml:space="preserve"> </w:t>
      </w:r>
      <w:r>
        <w:t xml:space="preserve">The above</w:t>
      </w:r>
      <w:r>
        <w:t xml:space="preserve"> </w:t>
      </w:r>
      <w:r>
        <w:t xml:space="preserve">Quotation Estimate</w:t>
      </w:r>
      <w:r>
        <w:t xml:space="preserve"> </w:t>
      </w:r>
      <w:r>
        <w:t xml:space="preserve">assumes normal operating conditions on the Lake Victoria waterways near</w:t>
      </w:r>
      <w:r>
        <w:t xml:space="preserve"> </w:t>
      </w:r>
      <w:r>
        <w:t xml:space="preserve">Uganda Kampala</w:t>
      </w:r>
      <w:r>
        <w:t xml:space="preserve">. Adverse weather events, prolonged flooding, or government-imposed navigation restrictions may result in schedule adjustments. The</w:t>
      </w:r>
      <w:r>
        <w:t xml:space="preserve"> </w:t>
      </w:r>
      <w:r>
        <w:t xml:space="preserve">Marine Engineer</w:t>
      </w:r>
      <w:r>
        <w:t xml:space="preserve"> </w:t>
      </w:r>
      <w:r>
        <w:t xml:space="preserve">team will communicate any such changes to the client in writing at least 48 hours in advance.</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for the</w:t>
      </w:r>
      <w:r>
        <w:t xml:space="preserve"> </w:t>
      </w:r>
      <w:r>
        <w:t xml:space="preserve">Marine Engineer</w:t>
      </w:r>
      <w:r>
        <w:t xml:space="preserve"> </w:t>
      </w:r>
      <w:r>
        <w:t xml:space="preserve">services to be delivered in</w:t>
      </w:r>
      <w:r>
        <w:t xml:space="preserve"> </w:t>
      </w:r>
      <w:r>
        <w:t xml:space="preserve">Uganda Kampala</w:t>
      </w:r>
      <w:r>
        <w:t xml:space="preserve"> </w:t>
      </w:r>
      <w:r>
        <w:t xml:space="preserve">and the designated waterway routes.</w:t>
      </w:r>
    </w:p>
    <w:p>
      <w:pPr>
        <w:pStyle w:val="BodyText"/>
      </w:pPr>
      <w:r>
        <w:rPr>
          <w:bCs/>
          <w:b/>
        </w:rPr>
        <w:t xml:space="preserve">For and on behalf of:</w:t>
      </w:r>
      <w:r>
        <w:br/>
      </w:r>
      <w:r>
        <w:t xml:space="preserve">East African Marine Engineering Solutions Ltd.</w:t>
      </w:r>
    </w:p>
    <w:p>
      <w:pPr>
        <w:pStyle w:val="BodyText"/>
      </w:pPr>
      <w:r>
        <w:t xml:space="preserve">Name: Eng. Sarah Nakato, P.Eng</w:t>
      </w:r>
      <w:r>
        <w:br/>
      </w:r>
      <w:r>
        <w:t xml:space="preserve">Title: Chief Marine Engineer</w:t>
      </w:r>
      <w:r>
        <w:br/>
      </w:r>
      <w:r>
        <w:t xml:space="preserve">Signature &amp; Date: _________________________</w:t>
      </w:r>
    </w:p>
    <w:p>
      <w:pPr>
        <w:pStyle w:val="BodyText"/>
      </w:pPr>
      <w:r>
        <w:rPr>
          <w:bCs/>
          <w:b/>
        </w:rPr>
        <w:t xml:space="preserve">For and on behalf of:</w:t>
      </w:r>
      <w:r>
        <w:br/>
      </w:r>
      <w:r>
        <w:t xml:space="preserve">Nile River Transport &amp; Logistics Co. Ltd.</w:t>
      </w:r>
    </w:p>
    <w:p>
      <w:pPr>
        <w:pStyle w:val="BodyText"/>
      </w:pPr>
      <w:r>
        <w:t xml:space="preserve">Name: Mr. David Okello</w:t>
      </w:r>
      <w:r>
        <w:br/>
      </w:r>
      <w:r>
        <w:t xml:space="preserve">Title: Operations Director</w:t>
      </w:r>
      <w:r>
        <w:br/>
      </w:r>
      <w:r>
        <w:t xml:space="preserve">Signature &amp; Date: _________________________</w:t>
      </w:r>
    </w:p>
    <w:p>
      <w:pPr>
        <w:pStyle w:val="BodyText"/>
      </w:pPr>
      <w:r>
        <w:t xml:space="preserve">East African Marine Engineering Solutions Ltd. | Uganda Kampala, Uganda | UCC Reg. No: 100234567</w:t>
      </w:r>
    </w:p>
    <w:p>
      <w:pPr>
        <w:pStyle w:val="BodyText"/>
      </w:pPr>
      <w:r>
        <w:t xml:space="preserve">This Quotation Estimate was generated electronically and is valid without a physical stamp. Document Ref: QTE-2025-UG-0847</w:t>
      </w:r>
    </w:p>
    <w:p>
      <w:pPr>
        <w:pStyle w:val="BodyText"/>
      </w:pPr>
      <w:r>
        <w:t xml:space="preserve">© 2025 East African Marine Engineering Solutions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Uganda Kampala</dc:title>
  <dc:creator/>
  <dc:language>en</dc:language>
  <cp:keywords/>
  <dcterms:created xsi:type="dcterms:W3CDTF">2026-10-10T03:01:48Z</dcterms:created>
  <dcterms:modified xsi:type="dcterms:W3CDTF">2026-10-10T03:01:48Z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