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Marketing</w:t>
      </w:r>
      <w:r>
        <w:t xml:space="preserve"> </w:t>
      </w:r>
      <w:r>
        <w:t xml:space="preserve">Manager</w:t>
      </w:r>
      <w:r>
        <w:t xml:space="preserve"> </w:t>
      </w:r>
      <w:r>
        <w:t xml:space="preserve">-</w:t>
      </w:r>
      <w:r>
        <w:t xml:space="preserve"> </w:t>
      </w:r>
      <w:r>
        <w:t xml:space="preserve">Kenya</w:t>
      </w:r>
      <w:r>
        <w:t xml:space="preserve"> </w:t>
      </w:r>
      <w:r>
        <w:t xml:space="preserve">Nairobi</w:t>
      </w:r>
    </w:p>
    <w:bookmarkStart w:id="20" w:name="quotation-estimate"/>
    <w:p>
      <w:pPr>
        <w:pStyle w:val="Heading1"/>
      </w:pPr>
      <w:r>
        <w:t xml:space="preserve">QUOTATION ESTIMATE</w:t>
      </w:r>
    </w:p>
    <w:p>
      <w:pPr>
        <w:pStyle w:val="FirstParagraph"/>
      </w:pPr>
      <w:r>
        <w:t xml:space="preserve">Professional Recruitment &amp; Executive Placement Services</w:t>
      </w:r>
    </w:p>
    <w:p>
      <w:pPr>
        <w:pStyle w:val="BodyText"/>
      </w:pPr>
      <w:r>
        <w:t xml:space="preserve">Office 412, The Brook, Waiyaki Way, Westlands, Kenya Nairobi</w:t>
      </w:r>
    </w:p>
    <w:p>
      <w:pPr>
        <w:pStyle w:val="BodyText"/>
      </w:pPr>
      <w:r>
        <w:t xml:space="preserve">Tel: +254 700 123 456 | Email: quotations@executivestaffing.co.ke</w:t>
      </w:r>
    </w:p>
    <w:p>
      <w:pPr>
        <w:pStyle w:val="BodyText"/>
      </w:pPr>
      <w:r>
        <w:t xml:space="preserve">PIN: P051234567K | KRA Tax Reg: 001234567890</w:t>
      </w:r>
    </w:p>
    <w:p>
      <w:pPr>
        <w:pStyle w:val="BodyText"/>
      </w:pPr>
      <w:r>
        <w:t xml:space="preserve">Document Ref: QE-KN-2025-0487</w:t>
      </w:r>
    </w:p>
    <w:bookmarkEnd w:id="20"/>
    <w:p>
      <w:pPr>
        <w:pStyle w:val="BodyText"/>
      </w:pPr>
      <w:r>
        <w:rPr>
          <w:bCs/>
          <w:b/>
        </w:rPr>
        <w:t xml:space="preserve">Date of Issue:</w:t>
      </w:r>
      <w:r>
        <w:t xml:space="preserve"> </w:t>
      </w:r>
      <w:r>
        <w:t xml:space="preserve">15 June 2025</w:t>
      </w:r>
      <w:r>
        <w:br/>
      </w:r>
      <w:r>
        <w:rPr>
          <w:bCs/>
          <w:b/>
        </w:rPr>
        <w:t xml:space="preserve">Quotation Valid Until:</w:t>
      </w:r>
      <w:r>
        <w:t xml:space="preserve"> </w:t>
      </w:r>
      <w:r>
        <w:t xml:space="preserve">15 July 2025</w:t>
      </w:r>
      <w:r>
        <w:br/>
      </w:r>
      <w:r>
        <w:rPr>
          <w:bCs/>
          <w:b/>
        </w:rPr>
        <w:t xml:space="preserve">Prepared By:</w:t>
      </w:r>
      <w:r>
        <w:t xml:space="preserve"> </w:t>
      </w:r>
      <w:r>
        <w:t xml:space="preserve">Jane Mwangi, Senior Account Manager</w:t>
      </w:r>
    </w:p>
    <w:p>
      <w:pPr>
        <w:pStyle w:val="BodyText"/>
      </w:pPr>
      <w:r>
        <w:rPr>
          <w:bCs/>
          <w:b/>
        </w:rPr>
        <w:t xml:space="preserve">Client Name:</w:t>
      </w:r>
      <w:r>
        <w:t xml:space="preserve"> </w:t>
      </w:r>
      <w:r>
        <w:t xml:space="preserve">East African Retail Group Ltd.</w:t>
      </w:r>
      <w:r>
        <w:br/>
      </w:r>
      <w:r>
        <w:rPr>
          <w:bCs/>
          <w:b/>
        </w:rPr>
        <w:t xml:space="preserve">Client Address:</w:t>
      </w:r>
      <w:r>
        <w:t xml:space="preserve"> </w:t>
      </w:r>
      <w:r>
        <w:t xml:space="preserve">3rd Floor, Kencom House, Moi Avenue, Kenya Nairobi</w:t>
      </w:r>
      <w:r>
        <w:br/>
      </w:r>
      <w:r>
        <w:rPr>
          <w:bCs/>
          <w:b/>
        </w:rPr>
        <w:t xml:space="preserve">Client Contact:</w:t>
      </w:r>
      <w:r>
        <w:t xml:space="preserve"> </w:t>
      </w:r>
      <w:r>
        <w:t xml:space="preserve">Mr. David Otieno, HR Director</w:t>
      </w:r>
      <w:r>
        <w:br/>
      </w:r>
      <w:r>
        <w:rPr>
          <w:bCs/>
          <w:b/>
        </w:rPr>
        <w:t xml:space="preserve">Client Email:</w:t>
      </w:r>
      <w:r>
        <w:t xml:space="preserve"> </w:t>
      </w:r>
      <w:r>
        <w:t xml:space="preserve">d.otieno@ea-retailgroup.co.ke</w:t>
      </w:r>
    </w:p>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Executive Staffing Solutions Ltd. to East African Retail Group Ltd. in relation to the recruitment, onboarding, and first-year engagement of a senior</w:t>
      </w:r>
      <w:r>
        <w:t xml:space="preserve"> </w:t>
      </w:r>
      <w:r>
        <w:t xml:space="preserve">Marketing Manager</w:t>
      </w:r>
      <w:r>
        <w:t xml:space="preserve"> </w:t>
      </w:r>
      <w:r>
        <w:t xml:space="preserve">for the client's operations based in</w:t>
      </w:r>
      <w:r>
        <w:t xml:space="preserve"> </w:t>
      </w:r>
      <w:r>
        <w:t xml:space="preserve">Kenya Nairobi</w:t>
      </w:r>
      <w:r>
        <w:t xml:space="preserve">. This document outlines the full scope of services, associated costs, payment milestones, and contractual terms governing the placement. All pricing is quoted in Kenyan Shillings (KES) and is subject to the prevailing tax regulations as administered by the Kenya Revenue Authority (KRA).</w:t>
      </w:r>
    </w:p>
    <w:bookmarkEnd w:id="21"/>
    <w:bookmarkStart w:id="22" w:name="X1d9e084e0798f3740eecd59d3b7526ba2757c35"/>
    <w:p>
      <w:pPr>
        <w:pStyle w:val="Heading2"/>
      </w:pPr>
      <w:r>
        <w:t xml:space="preserve">2. Scope of Services – Marketing Manager Placement</w:t>
      </w:r>
    </w:p>
    <w:p>
      <w:pPr>
        <w:pStyle w:val="FirstParagraph"/>
      </w:pPr>
      <w:r>
        <w:t xml:space="preserve">The engagement covers the end-to-end recruitment and first-year support of a qualified</w:t>
      </w:r>
      <w:r>
        <w:t xml:space="preserve"> </w:t>
      </w:r>
      <w:r>
        <w:t xml:space="preserve">Marketing Manager</w:t>
      </w:r>
      <w:r>
        <w:t xml:space="preserve"> </w:t>
      </w:r>
      <w:r>
        <w:t xml:space="preserve">to lead the client's brand strategy, digital marketing initiatives, consumer engagement programmes, and market expansion efforts within the</w:t>
      </w:r>
      <w:r>
        <w:t xml:space="preserve"> </w:t>
      </w:r>
      <w:r>
        <w:t xml:space="preserve">Kenya Nairobi</w:t>
      </w:r>
      <w:r>
        <w:t xml:space="preserve"> </w:t>
      </w:r>
      <w:r>
        <w:t xml:space="preserve">metropolitan area and surrounding counties. The services include but are not limited to:</w:t>
      </w:r>
    </w:p>
    <w:p>
      <w:pPr>
        <w:numPr>
          <w:ilvl w:val="0"/>
          <w:numId w:val="1001"/>
        </w:numPr>
        <w:pStyle w:val="Compact"/>
      </w:pPr>
      <w:r>
        <w:rPr>
          <w:bCs/>
          <w:b/>
        </w:rPr>
        <w:t xml:space="preserve">Role Definition &amp; Job Specification:</w:t>
      </w:r>
      <w:r>
        <w:t xml:space="preserve"> </w:t>
      </w:r>
      <w:r>
        <w:t xml:space="preserve">Collaborative development of a comprehensive job description for the</w:t>
      </w:r>
      <w:r>
        <w:t xml:space="preserve"> </w:t>
      </w:r>
      <w:r>
        <w:t xml:space="preserve">Marketing Manager</w:t>
      </w:r>
      <w:r>
        <w:t xml:space="preserve"> </w:t>
      </w:r>
      <w:r>
        <w:t xml:space="preserve">position, aligned with the client's strategic objectives and the competitive landscape of</w:t>
      </w:r>
      <w:r>
        <w:t xml:space="preserve"> </w:t>
      </w:r>
      <w:r>
        <w:t xml:space="preserve">Kenya Nairobi</w:t>
      </w:r>
      <w:r>
        <w:t xml:space="preserve">.</w:t>
      </w:r>
    </w:p>
    <w:p>
      <w:pPr>
        <w:numPr>
          <w:ilvl w:val="0"/>
          <w:numId w:val="1001"/>
        </w:numPr>
        <w:pStyle w:val="Compact"/>
      </w:pPr>
      <w:r>
        <w:rPr>
          <w:bCs/>
          <w:b/>
        </w:rPr>
        <w:t xml:space="preserve">Talent Sourcing &amp; Screening:</w:t>
      </w:r>
      <w:r>
        <w:t xml:space="preserve"> </w:t>
      </w:r>
      <w:r>
        <w:t xml:space="preserve">Identification, shortlisting, and initial screening of a minimum of fifteen (15) qualified candidates with proven experience in retail marketing, brand management, and digital strategy within East Africa.</w:t>
      </w:r>
    </w:p>
    <w:p>
      <w:pPr>
        <w:numPr>
          <w:ilvl w:val="0"/>
          <w:numId w:val="1001"/>
        </w:numPr>
        <w:pStyle w:val="Compact"/>
      </w:pPr>
      <w:r>
        <w:rPr>
          <w:bCs/>
          <w:b/>
        </w:rPr>
        <w:t xml:space="preserve">Interview Coordination:</w:t>
      </w:r>
      <w:r>
        <w:t xml:space="preserve"> </w:t>
      </w:r>
      <w:r>
        <w:t xml:space="preserve">Scheduling and facilitating structured interviews, psychometric assessments, and practical marketing case studies for the shortlisted</w:t>
      </w:r>
      <w:r>
        <w:t xml:space="preserve"> </w:t>
      </w:r>
      <w:r>
        <w:t xml:space="preserve">Marketing Manager</w:t>
      </w:r>
      <w:r>
        <w:t xml:space="preserve"> </w:t>
      </w:r>
      <w:r>
        <w:t xml:space="preserve">candidates.</w:t>
      </w:r>
    </w:p>
    <w:p>
      <w:pPr>
        <w:numPr>
          <w:ilvl w:val="0"/>
          <w:numId w:val="1001"/>
        </w:numPr>
        <w:pStyle w:val="Compact"/>
      </w:pPr>
      <w:r>
        <w:rPr>
          <w:bCs/>
          <w:b/>
        </w:rPr>
        <w:t xml:space="preserve">Background &amp; Reference Verification:</w:t>
      </w:r>
      <w:r>
        <w:t xml:space="preserve"> </w:t>
      </w:r>
      <w:r>
        <w:t xml:space="preserve">Thorough due diligence including employment history verification, academic credential checks, and professional reference calls.</w:t>
      </w:r>
    </w:p>
    <w:p>
      <w:pPr>
        <w:numPr>
          <w:ilvl w:val="0"/>
          <w:numId w:val="1001"/>
        </w:numPr>
        <w:pStyle w:val="Compact"/>
      </w:pPr>
      <w:r>
        <w:rPr>
          <w:bCs/>
          <w:b/>
        </w:rPr>
        <w:t xml:space="preserve">Negotiation &amp; Offer Management:</w:t>
      </w:r>
      <w:r>
        <w:t xml:space="preserve"> </w:t>
      </w:r>
      <w:r>
        <w:t xml:space="preserve">Facilitation of salary negotiation, contract drafting, and formal offer letter issuance for the selected</w:t>
      </w:r>
      <w:r>
        <w:t xml:space="preserve"> </w:t>
      </w:r>
      <w:r>
        <w:t xml:space="preserve">Marketing Manager</w:t>
      </w:r>
      <w:r>
        <w:t xml:space="preserve">.</w:t>
      </w:r>
    </w:p>
    <w:p>
      <w:pPr>
        <w:numPr>
          <w:ilvl w:val="0"/>
          <w:numId w:val="1001"/>
        </w:numPr>
        <w:pStyle w:val="Compact"/>
      </w:pPr>
      <w:r>
        <w:rPr>
          <w:bCs/>
          <w:b/>
        </w:rPr>
        <w:t xml:space="preserve">Onboarding &amp; Integration Support:</w:t>
      </w:r>
      <w:r>
        <w:t xml:space="preserve"> </w:t>
      </w:r>
      <w:r>
        <w:t xml:space="preserve">A 90-day post-placement support period to ensure the</w:t>
      </w:r>
      <w:r>
        <w:t xml:space="preserve"> </w:t>
      </w:r>
      <w:r>
        <w:t xml:space="preserve">Marketing Manager</w:t>
      </w:r>
      <w:r>
        <w:t xml:space="preserve"> </w:t>
      </w:r>
      <w:r>
        <w:t xml:space="preserve">is fully integrated into the client's team and operational workflows in</w:t>
      </w:r>
      <w:r>
        <w:t xml:space="preserve"> </w:t>
      </w:r>
      <w:r>
        <w:t xml:space="preserve">Kenya Nairobi</w:t>
      </w:r>
      <w:r>
        <w:t xml:space="preserve">.</w:t>
      </w:r>
    </w:p>
    <w:p>
      <w:pPr>
        <w:numPr>
          <w:ilvl w:val="0"/>
          <w:numId w:val="1001"/>
        </w:numPr>
        <w:pStyle w:val="Compact"/>
      </w:pPr>
      <w:r>
        <w:rPr>
          <w:bCs/>
          <w:b/>
        </w:rPr>
        <w:t xml:space="preserve">Performance Review Facilitation:</w:t>
      </w:r>
      <w:r>
        <w:t xml:space="preserve"> </w:t>
      </w:r>
      <w:r>
        <w:t xml:space="preserve">Structured 3-month and 6-month performance check-ins to assess the</w:t>
      </w:r>
      <w:r>
        <w:t xml:space="preserve"> </w:t>
      </w:r>
      <w:r>
        <w:t xml:space="preserve">Marketing Manager</w:t>
      </w:r>
      <w:r>
        <w:t xml:space="preserve">'s contribution to the client's marketing KPIs.</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Service Item</w:t>
            </w:r>
          </w:p>
        </w:tc>
        <w:tc>
          <w:tcPr/>
          <w:p>
            <w:pPr>
              <w:pStyle w:val="Compact"/>
              <w:jc w:val="left"/>
            </w:pPr>
            <w:r>
              <w:t xml:space="preserve">Duration</w:t>
            </w:r>
          </w:p>
        </w:tc>
        <w:tc>
          <w:tcPr/>
          <w:p>
            <w:pPr>
              <w:pStyle w:val="Compact"/>
              <w:jc w:val="left"/>
            </w:pPr>
            <w:r>
              <w:t xml:space="preserve">Unit Cost (KES)</w:t>
            </w:r>
          </w:p>
        </w:tc>
        <w:tc>
          <w:tcPr/>
          <w:p>
            <w:pPr>
              <w:pStyle w:val="Compact"/>
              <w:jc w:val="left"/>
            </w:pPr>
            <w:r>
              <w:t xml:space="preserve">Total (KES)</w:t>
            </w:r>
          </w:p>
        </w:tc>
      </w:tr>
      <w:tr>
        <w:tc>
          <w:tcPr/>
          <w:p>
            <w:pPr>
              <w:pStyle w:val="Compact"/>
              <w:jc w:val="left"/>
            </w:pPr>
            <w:r>
              <w:t xml:space="preserve">1</w:t>
            </w:r>
          </w:p>
        </w:tc>
        <w:tc>
          <w:tcPr/>
          <w:p>
            <w:pPr>
              <w:pStyle w:val="Compact"/>
              <w:jc w:val="left"/>
            </w:pPr>
            <w:r>
              <w:t xml:space="preserve">Role Definition, Job Specification &amp; Market Benchmarking for Marketing Manager</w:t>
            </w:r>
          </w:p>
        </w:tc>
        <w:tc>
          <w:tcPr/>
          <w:p>
            <w:pPr>
              <w:pStyle w:val="Compact"/>
              <w:jc w:val="left"/>
            </w:pPr>
            <w:r>
              <w:t xml:space="preserve">2 weeks</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2</w:t>
            </w:r>
          </w:p>
        </w:tc>
        <w:tc>
          <w:tcPr/>
          <w:p>
            <w:pPr>
              <w:pStyle w:val="Compact"/>
              <w:jc w:val="left"/>
            </w:pPr>
            <w:r>
              <w:t xml:space="preserve">Talent Sourcing, Screening &amp; Candidate Database Development</w:t>
            </w:r>
          </w:p>
        </w:tc>
        <w:tc>
          <w:tcPr/>
          <w:p>
            <w:pPr>
              <w:pStyle w:val="Compact"/>
              <w:jc w:val="left"/>
            </w:pPr>
            <w:r>
              <w:t xml:space="preserve">4 weeks</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3</w:t>
            </w:r>
          </w:p>
        </w:tc>
        <w:tc>
          <w:tcPr/>
          <w:p>
            <w:pPr>
              <w:pStyle w:val="Compact"/>
              <w:jc w:val="left"/>
            </w:pPr>
            <w:r>
              <w:t xml:space="preserve">Interview Coordination, Psychometric Testing &amp; Case Study Assessment</w:t>
            </w:r>
          </w:p>
        </w:tc>
        <w:tc>
          <w:tcPr/>
          <w:p>
            <w:pPr>
              <w:pStyle w:val="Compact"/>
              <w:jc w:val="left"/>
            </w:pPr>
            <w:r>
              <w:t xml:space="preserve">3 weeks</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4</w:t>
            </w:r>
          </w:p>
        </w:tc>
        <w:tc>
          <w:tcPr/>
          <w:p>
            <w:pPr>
              <w:pStyle w:val="Compact"/>
              <w:jc w:val="left"/>
            </w:pPr>
            <w:r>
              <w:t xml:space="preserve">Background Verification, Reference Checks &amp; Due Diligence</w:t>
            </w:r>
          </w:p>
        </w:tc>
        <w:tc>
          <w:tcPr/>
          <w:p>
            <w:pPr>
              <w:pStyle w:val="Compact"/>
              <w:jc w:val="left"/>
            </w:pPr>
            <w:r>
              <w:t xml:space="preserve">2 weeks</w:t>
            </w:r>
          </w:p>
        </w:tc>
        <w:tc>
          <w:tcPr/>
          <w:p>
            <w:pPr>
              <w:pStyle w:val="Compact"/>
              <w:jc w:val="left"/>
            </w:pPr>
            <w:r>
              <w:t xml:space="preserve">65,000</w:t>
            </w:r>
          </w:p>
        </w:tc>
        <w:tc>
          <w:tcPr/>
          <w:p>
            <w:pPr>
              <w:pStyle w:val="Compact"/>
              <w:jc w:val="left"/>
            </w:pPr>
            <w:r>
              <w:t xml:space="preserve">65,000</w:t>
            </w:r>
          </w:p>
        </w:tc>
      </w:tr>
      <w:tr>
        <w:tc>
          <w:tcPr/>
          <w:p>
            <w:pPr>
              <w:pStyle w:val="Compact"/>
              <w:jc w:val="left"/>
            </w:pPr>
            <w:r>
              <w:t xml:space="preserve">5</w:t>
            </w:r>
          </w:p>
        </w:tc>
        <w:tc>
          <w:tcPr/>
          <w:p>
            <w:pPr>
              <w:pStyle w:val="Compact"/>
              <w:jc w:val="left"/>
            </w:pPr>
            <w:r>
              <w:t xml:space="preserve">Salary Negotiation, Contract Drafting &amp; Offer Management</w:t>
            </w:r>
          </w:p>
        </w:tc>
        <w:tc>
          <w:tcPr/>
          <w:p>
            <w:pPr>
              <w:pStyle w:val="Compact"/>
              <w:jc w:val="left"/>
            </w:pPr>
            <w:r>
              <w:t xml:space="preserve">2 weeks</w:t>
            </w:r>
          </w:p>
        </w:tc>
        <w:tc>
          <w:tcPr/>
          <w:p>
            <w:pPr>
              <w:pStyle w:val="Compact"/>
              <w:jc w:val="left"/>
            </w:pPr>
            <w:r>
              <w:t xml:space="preserve">75,000</w:t>
            </w:r>
          </w:p>
        </w:tc>
        <w:tc>
          <w:tcPr/>
          <w:p>
            <w:pPr>
              <w:pStyle w:val="Compact"/>
              <w:jc w:val="left"/>
            </w:pPr>
            <w:r>
              <w:t xml:space="preserve">75,000</w:t>
            </w:r>
          </w:p>
        </w:tc>
      </w:tr>
      <w:tr>
        <w:tc>
          <w:tcPr/>
          <w:p>
            <w:pPr>
              <w:pStyle w:val="Compact"/>
              <w:jc w:val="left"/>
            </w:pPr>
            <w:r>
              <w:t xml:space="preserve">6</w:t>
            </w:r>
          </w:p>
        </w:tc>
        <w:tc>
          <w:tcPr/>
          <w:p>
            <w:pPr>
              <w:pStyle w:val="Compact"/>
              <w:jc w:val="left"/>
            </w:pPr>
            <w:r>
              <w:t xml:space="preserve">Onboarding Support &amp; 90-Day Integration Programme</w:t>
            </w:r>
          </w:p>
        </w:tc>
        <w:tc>
          <w:tcPr/>
          <w:p>
            <w:pPr>
              <w:pStyle w:val="Compact"/>
              <w:jc w:val="left"/>
            </w:pPr>
            <w:r>
              <w:t xml:space="preserve">3 months</w:t>
            </w:r>
          </w:p>
        </w:tc>
        <w:tc>
          <w:tcPr/>
          <w:p>
            <w:pPr>
              <w:pStyle w:val="Compact"/>
              <w:jc w:val="left"/>
            </w:pPr>
            <w:r>
              <w:t xml:space="preserve">200,000</w:t>
            </w:r>
          </w:p>
        </w:tc>
        <w:tc>
          <w:tcPr/>
          <w:p>
            <w:pPr>
              <w:pStyle w:val="Compact"/>
              <w:jc w:val="left"/>
            </w:pPr>
            <w:r>
              <w:t xml:space="preserve">200,000</w:t>
            </w:r>
          </w:p>
        </w:tc>
      </w:tr>
      <w:tr>
        <w:tc>
          <w:tcPr/>
          <w:p>
            <w:pPr>
              <w:pStyle w:val="Compact"/>
              <w:jc w:val="left"/>
            </w:pPr>
            <w:r>
              <w:t xml:space="preserve">7</w:t>
            </w:r>
          </w:p>
        </w:tc>
        <w:tc>
          <w:tcPr/>
          <w:p>
            <w:pPr>
              <w:pStyle w:val="Compact"/>
              <w:jc w:val="left"/>
            </w:pPr>
            <w:r>
              <w:t xml:space="preserve">Performance Review Facilitation (3-month &amp; 6-month check-ins)</w:t>
            </w:r>
          </w:p>
        </w:tc>
        <w:tc>
          <w:tcPr/>
          <w:p>
            <w:pPr>
              <w:pStyle w:val="Compact"/>
              <w:jc w:val="left"/>
            </w:pPr>
            <w:r>
              <w:t xml:space="preserve">6 months</w:t>
            </w:r>
          </w:p>
        </w:tc>
        <w:tc>
          <w:tcPr/>
          <w:p>
            <w:pPr>
              <w:pStyle w:val="Compact"/>
              <w:jc w:val="left"/>
            </w:pPr>
            <w:r>
              <w:t xml:space="preserve">110,000</w:t>
            </w:r>
          </w:p>
        </w:tc>
        <w:tc>
          <w:tcPr/>
          <w:p>
            <w:pPr>
              <w:pStyle w:val="Compact"/>
              <w:jc w:val="left"/>
            </w:pPr>
            <w:r>
              <w:t xml:space="preserve">110,000</w:t>
            </w:r>
          </w:p>
        </w:tc>
      </w:tr>
      <w:tr>
        <w:tc>
          <w:tcPr/>
          <w:p>
            <w:pPr>
              <w:pStyle w:val="Compact"/>
              <w:jc w:val="left"/>
            </w:pPr>
            <w:r>
              <w:t xml:space="preserve">8</w:t>
            </w:r>
          </w:p>
        </w:tc>
        <w:tc>
          <w:tcPr/>
          <w:p>
            <w:pPr>
              <w:pStyle w:val="Compact"/>
              <w:jc w:val="left"/>
            </w:pPr>
            <w:r>
              <w:t xml:space="preserve">Administrative &amp; Compliance Fees (KRA, NSSF, NHIF documentation)</w:t>
            </w:r>
          </w:p>
        </w:tc>
        <w:tc>
          <w:tcPr/>
          <w:p>
            <w:pPr>
              <w:pStyle w:val="Compact"/>
              <w:jc w:val="left"/>
            </w:pPr>
            <w:r>
              <w:t xml:space="preserve">One-time</w:t>
            </w:r>
          </w:p>
        </w:tc>
        <w:tc>
          <w:tcPr/>
          <w:p>
            <w:pPr>
              <w:pStyle w:val="Compact"/>
              <w:jc w:val="left"/>
            </w:pPr>
            <w:r>
              <w:t xml:space="preserve">35,000</w:t>
            </w:r>
          </w:p>
        </w:tc>
        <w:tc>
          <w:tcPr/>
          <w:p>
            <w:pPr>
              <w:pStyle w:val="Compact"/>
              <w:jc w:val="left"/>
            </w:pPr>
            <w:r>
              <w:t xml:space="preserve">35,000</w:t>
            </w:r>
          </w:p>
        </w:tc>
      </w:tr>
      <w:tr>
        <w:tc>
          <w:tcPr>
            <w:gridSpan w:val="4"/>
          </w:tcPr>
          <w:p>
            <w:pPr>
              <w:pStyle w:val="Compact"/>
              <w:jc w:val="left"/>
            </w:pPr>
            <w:r>
              <w:t xml:space="preserve">Subtotal (Excluding VAT)</w:t>
            </w:r>
          </w:p>
        </w:tc>
        <w:tc>
          <w:tcPr/>
          <w:p>
            <w:pPr>
              <w:pStyle w:val="Compact"/>
              <w:jc w:val="left"/>
            </w:pPr>
            <w:r>
              <w:t xml:space="preserve">840,000</w:t>
            </w:r>
          </w:p>
        </w:tc>
      </w:tr>
      <w:tr>
        <w:tc>
          <w:tcPr>
            <w:gridSpan w:val="4"/>
          </w:tcPr>
          <w:p>
            <w:pPr>
              <w:pStyle w:val="Compact"/>
              <w:jc w:val="left"/>
            </w:pPr>
            <w:r>
              <w:t xml:space="preserve">VAT @ 16% (Kenya Revenue Authority)</w:t>
            </w:r>
          </w:p>
        </w:tc>
        <w:tc>
          <w:tcPr/>
          <w:p>
            <w:pPr>
              <w:pStyle w:val="Compact"/>
              <w:jc w:val="left"/>
            </w:pPr>
            <w:r>
              <w:t xml:space="preserve">134,400</w:t>
            </w:r>
          </w:p>
        </w:tc>
      </w:tr>
      <w:tr>
        <w:tc>
          <w:tcPr>
            <w:gridSpan w:val="4"/>
          </w:tcPr>
          <w:p>
            <w:pPr>
              <w:pStyle w:val="Compact"/>
              <w:jc w:val="left"/>
            </w:pPr>
            <w:r>
              <w:rPr>
                <w:bCs/>
                <w:b/>
              </w:rPr>
              <w:t xml:space="preserve">GRAND TOTAL (KES)</w:t>
            </w:r>
          </w:p>
        </w:tc>
        <w:tc>
          <w:tcPr/>
          <w:p>
            <w:pPr>
              <w:pStyle w:val="Compact"/>
              <w:jc w:val="left"/>
            </w:pPr>
            <w:r>
              <w:rPr>
                <w:bCs/>
                <w:b/>
              </w:rPr>
              <w:t xml:space="preserve">974,400</w:t>
            </w:r>
          </w:p>
        </w:tc>
      </w:tr>
    </w:tbl>
    <w:bookmarkEnd w:id="23"/>
    <w:bookmarkStart w:id="24" w:name="payment-schedule"/>
    <w:p>
      <w:pPr>
        <w:pStyle w:val="Heading2"/>
      </w:pPr>
      <w:r>
        <w:t xml:space="preserve">4. Payment Schedule</w:t>
      </w:r>
    </w:p>
    <w:p>
      <w:pPr>
        <w:pStyle w:val="FirstParagraph"/>
      </w:pPr>
      <w:r>
        <w:t xml:space="preserve">The total</w:t>
      </w:r>
      <w:r>
        <w:t xml:space="preserve"> </w:t>
      </w:r>
      <w:r>
        <w:t xml:space="preserve">Quotation Estimate</w:t>
      </w:r>
      <w:r>
        <w:t xml:space="preserve"> </w:t>
      </w:r>
      <w:r>
        <w:t xml:space="preserve">amount of KES 974,400 shall be disbursed in three (3) instalments as follows:</w:t>
      </w:r>
    </w:p>
    <w:p>
      <w:pPr>
        <w:numPr>
          <w:ilvl w:val="0"/>
          <w:numId w:val="1002"/>
        </w:numPr>
        <w:pStyle w:val="Compact"/>
      </w:pPr>
      <w:r>
        <w:rPr>
          <w:bCs/>
          <w:b/>
        </w:rPr>
        <w:t xml:space="preserve">Instalment 1 (40% – KES 389,760):</w:t>
      </w:r>
      <w:r>
        <w:t xml:space="preserve"> </w:t>
      </w:r>
      <w:r>
        <w:t xml:space="preserve">Due upon client's written acceptance of this</w:t>
      </w:r>
      <w:r>
        <w:t xml:space="preserve"> </w:t>
      </w:r>
      <w:r>
        <w:t xml:space="preserve">Quotation Estimate</w:t>
      </w:r>
      <w:r>
        <w:t xml:space="preserve"> </w:t>
      </w:r>
      <w:r>
        <w:t xml:space="preserve">and execution of the service agreement. This covers items 1 through 4.</w:t>
      </w:r>
    </w:p>
    <w:p>
      <w:pPr>
        <w:numPr>
          <w:ilvl w:val="0"/>
          <w:numId w:val="1002"/>
        </w:numPr>
        <w:pStyle w:val="Compact"/>
      </w:pPr>
      <w:r>
        <w:rPr>
          <w:bCs/>
          <w:b/>
        </w:rPr>
        <w:t xml:space="preserve">Instalment 2 (35% – KES 341,040):</w:t>
      </w:r>
      <w:r>
        <w:t xml:space="preserve"> </w:t>
      </w:r>
      <w:r>
        <w:t xml:space="preserve">Due upon successful placement and commencement of the</w:t>
      </w:r>
      <w:r>
        <w:t xml:space="preserve"> </w:t>
      </w:r>
      <w:r>
        <w:t xml:space="preserve">Marketing Manager</w:t>
      </w:r>
      <w:r>
        <w:t xml:space="preserve">'s first day of employment. This covers items 5 and 6.</w:t>
      </w:r>
    </w:p>
    <w:p>
      <w:pPr>
        <w:numPr>
          <w:ilvl w:val="0"/>
          <w:numId w:val="1002"/>
        </w:numPr>
        <w:pStyle w:val="Compact"/>
      </w:pPr>
      <w:r>
        <w:rPr>
          <w:bCs/>
          <w:b/>
        </w:rPr>
        <w:t xml:space="preserve">Instalment 3 (25% – KES 243,600):</w:t>
      </w:r>
      <w:r>
        <w:t xml:space="preserve"> </w:t>
      </w:r>
      <w:r>
        <w:t xml:space="preserve">Due upon completion of the 6-month performance review cycle. This covers item 7 and final administrative closeout.</w:t>
      </w:r>
    </w:p>
    <w:bookmarkEnd w:id="24"/>
    <w:bookmarkStart w:id="25" w:name="terms-and-conditions"/>
    <w:p>
      <w:pPr>
        <w:pStyle w:val="Heading2"/>
      </w:pPr>
      <w:r>
        <w:t xml:space="preserve">5. Terms and Conditions</w:t>
      </w:r>
    </w:p>
    <w:p>
      <w:pPr>
        <w:numPr>
          <w:ilvl w:val="0"/>
          <w:numId w:val="1003"/>
        </w:numPr>
        <w:pStyle w:val="Compact"/>
      </w:pPr>
      <w:r>
        <w:t xml:space="preserve">This</w:t>
      </w:r>
      <w:r>
        <w:t xml:space="preserve"> </w:t>
      </w:r>
      <w:r>
        <w:t xml:space="preserve">Quotation Estimate</w:t>
      </w:r>
      <w:r>
        <w:t xml:space="preserve"> </w:t>
      </w:r>
      <w:r>
        <w:t xml:space="preserve">is valid for thirty (30) calendar days from the date of issue. Beyond this period, pricing may be revised to reflect market conditions in</w:t>
      </w:r>
      <w:r>
        <w:t xml:space="preserve"> </w:t>
      </w:r>
      <w:r>
        <w:t xml:space="preserve">Kenya Nairobi</w:t>
      </w:r>
      <w:r>
        <w:t xml:space="preserve">.</w:t>
      </w:r>
    </w:p>
    <w:p>
      <w:pPr>
        <w:numPr>
          <w:ilvl w:val="0"/>
          <w:numId w:val="1003"/>
        </w:numPr>
        <w:pStyle w:val="Compact"/>
      </w:pPr>
      <w:r>
        <w:t xml:space="preserve">All costs are exclusive of any additional travel, accommodation, or per diem expenses that may arise from site visits outside the</w:t>
      </w:r>
      <w:r>
        <w:t xml:space="preserve"> </w:t>
      </w:r>
      <w:r>
        <w:t xml:space="preserve">Kenya Nairobi</w:t>
      </w:r>
      <w:r>
        <w:t xml:space="preserve"> </w:t>
      </w:r>
      <w:r>
        <w:t xml:space="preserve">metropolitan area. Such costs will be billed at actuals with prior written approval.</w:t>
      </w:r>
    </w:p>
    <w:p>
      <w:pPr>
        <w:numPr>
          <w:ilvl w:val="0"/>
          <w:numId w:val="1003"/>
        </w:numPr>
        <w:pStyle w:val="Compact"/>
      </w:pPr>
      <w:r>
        <w:t xml:space="preserve">The</w:t>
      </w:r>
      <w:r>
        <w:t xml:space="preserve"> </w:t>
      </w:r>
      <w:r>
        <w:t xml:space="preserve">Marketing Manager</w:t>
      </w:r>
      <w:r>
        <w:t xml:space="preserve"> </w:t>
      </w:r>
      <w:r>
        <w:t xml:space="preserve">placement is subject to a 90-day guarantee period. Should the placed candidate resign or be terminated for cause within this window, a replacement search will be conducted at no additional charge.</w:t>
      </w:r>
    </w:p>
    <w:p>
      <w:pPr>
        <w:numPr>
          <w:ilvl w:val="0"/>
          <w:numId w:val="1003"/>
        </w:numPr>
        <w:pStyle w:val="Compact"/>
      </w:pPr>
      <w:r>
        <w:t xml:space="preserve">Confidentiality: All candidate data, salary information, and client business strategies shared during this engagement shall be treated as strictly confidential in accordance with the Kenya Data Protection Act, 2019.</w:t>
      </w:r>
    </w:p>
    <w:p>
      <w:pPr>
        <w:numPr>
          <w:ilvl w:val="0"/>
          <w:numId w:val="1003"/>
        </w:numPr>
        <w:pStyle w:val="Compact"/>
      </w:pPr>
      <w:r>
        <w:t xml:space="preserve">Dispute resolution shall be governed by the laws of the Republic of Kenya, and any disputes shall be referred to arbitration in</w:t>
      </w:r>
      <w:r>
        <w:t xml:space="preserve"> </w:t>
      </w:r>
      <w:r>
        <w:t xml:space="preserve">Kenya Nairobi</w:t>
      </w:r>
      <w:r>
        <w:t xml:space="preserve"> </w:t>
      </w:r>
      <w:r>
        <w:t xml:space="preserve">under the Arbitration Act, 1995.</w:t>
      </w:r>
    </w:p>
    <w:p>
      <w:pPr>
        <w:numPr>
          <w:ilvl w:val="0"/>
          <w:numId w:val="1003"/>
        </w:numPr>
        <w:pStyle w:val="Compact"/>
      </w:pPr>
      <w:r>
        <w:t xml:space="preserve">Payment is due within fourteen (14) calendar days of invoice issuance. Late payments shall attract interest at the rate of 2% per month as stipulated under Kenyan commercial law.</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pricing outlined herein for the recruitment and engagement of a</w:t>
      </w:r>
      <w:r>
        <w:t xml:space="preserve"> </w:t>
      </w:r>
      <w:r>
        <w:t xml:space="preserve">Marketing Manager</w:t>
      </w:r>
      <w:r>
        <w:t xml:space="preserve"> </w:t>
      </w:r>
      <w:r>
        <w:t xml:space="preserve">for operations in</w:t>
      </w:r>
      <w:r>
        <w:t xml:space="preserve"> </w:t>
      </w:r>
      <w:r>
        <w:t xml:space="preserve">Kenya Nairobi</w:t>
      </w:r>
      <w:r>
        <w:t xml:space="preserve">.</w:t>
      </w:r>
    </w:p>
    <w:p>
      <w:pPr>
        <w:pStyle w:val="BodyText"/>
      </w:pPr>
      <w:r>
        <w:rPr>
          <w:bCs/>
          <w:b/>
        </w:rPr>
        <w:t xml:space="preserve">For: Executive Staffing Solutions Ltd.</w:t>
      </w:r>
      <w:r>
        <w:br/>
      </w:r>
      <w:r>
        <w:t xml:space="preserve">Name: Jane Mwangi</w:t>
      </w:r>
      <w:r>
        <w:br/>
      </w:r>
      <w:r>
        <w:t xml:space="preserve">Title: Senior Account Manager</w:t>
      </w:r>
      <w:r>
        <w:br/>
      </w:r>
      <w:r>
        <w:t xml:space="preserve">Signature: _________________________</w:t>
      </w:r>
      <w:r>
        <w:br/>
      </w:r>
      <w:r>
        <w:t xml:space="preserve">Date: _________________________</w:t>
      </w:r>
    </w:p>
    <w:p>
      <w:pPr>
        <w:pStyle w:val="BodyText"/>
      </w:pPr>
      <w:r>
        <w:rPr>
          <w:bCs/>
          <w:b/>
        </w:rPr>
        <w:t xml:space="preserve">For: East African Retail Group Ltd.</w:t>
      </w:r>
      <w:r>
        <w:br/>
      </w:r>
      <w:r>
        <w:t xml:space="preserve">Name: David Otieno</w:t>
      </w:r>
      <w:r>
        <w:br/>
      </w:r>
      <w:r>
        <w:t xml:space="preserve">Title: HR Director</w:t>
      </w:r>
      <w:r>
        <w:br/>
      </w:r>
      <w:r>
        <w:t xml:space="preserve">Signature: _________________________</w:t>
      </w:r>
      <w:r>
        <w:br/>
      </w:r>
      <w:r>
        <w:t xml:space="preserve">Date: _________________________</w:t>
      </w:r>
    </w:p>
    <w:p>
      <w:pPr>
        <w:pStyle w:val="BodyText"/>
      </w:pPr>
      <w:r>
        <w:t xml:space="preserve">Executive Staffing Solutions Ltd. | Registered in Kenya | Company Reg. No. 123456/2019</w:t>
      </w:r>
    </w:p>
    <w:p>
      <w:pPr>
        <w:pStyle w:val="BodyText"/>
      </w:pPr>
      <w:r>
        <w:t xml:space="preserve">This Quotation Estimate is the property of Executive Staffing Solutions Ltd. and is intended solely for the named client. Unauthorized reproduction or distribution is prohibited.</w:t>
      </w:r>
    </w:p>
    <w:p>
      <w:pPr>
        <w:pStyle w:val="BodyText"/>
      </w:pPr>
      <w:r>
        <w:t xml:space="preserve">Page 1 of 1 | Generated: 15 June 2025</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Marketing Manager - Kenya Nairobi</dc:title>
  <dc:creator/>
  <dc:language>en</dc:language>
  <cp:keywords/>
  <dcterms:created xsi:type="dcterms:W3CDTF">2026-10-10T09:17:25Z</dcterms:created>
  <dcterms:modified xsi:type="dcterms:W3CDTF">2026-10-10T09:17:25Z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