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Qatar</w:t>
      </w:r>
      <w:r>
        <w:t xml:space="preserve"> </w:t>
      </w:r>
      <w:r>
        <w:t xml:space="preserve">Doha</w:t>
      </w:r>
    </w:p>
    <w:bookmarkStart w:id="20" w:name="quotation-estimate"/>
    <w:p>
      <w:pPr>
        <w:pStyle w:val="Heading1"/>
      </w:pPr>
      <w:r>
        <w:t xml:space="preserve">Quotation Estimate</w:t>
      </w:r>
    </w:p>
    <w:p>
      <w:pPr>
        <w:pStyle w:val="FirstParagraph"/>
      </w:pPr>
      <w:r>
        <w:t xml:space="preserve">Professional Recruitment &amp; Executive Placement Services</w:t>
      </w:r>
    </w:p>
    <w:p>
      <w:pPr>
        <w:pStyle w:val="BodyText"/>
      </w:pPr>
      <w:r>
        <w:t xml:space="preserve">Specialized in Senior Marketing Leadership for the Qatar Doha Market</w:t>
      </w:r>
    </w:p>
    <w:bookmarkEnd w:id="20"/>
    <w:p>
      <w:pPr>
        <w:pStyle w:val="BodyText"/>
      </w:pPr>
      <w:r>
        <w:rPr>
          <w:bCs/>
          <w:b/>
        </w:rPr>
        <w:t xml:space="preserve">Quotation No.:</w:t>
      </w:r>
      <w:r>
        <w:t xml:space="preserve"> </w:t>
      </w:r>
      <w:r>
        <w:t xml:space="preserve">QTE-QTR-2025-04782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Doha, Qatar</w:t>
      </w:r>
    </w:p>
    <w:p>
      <w:pPr>
        <w:pStyle w:val="BodyText"/>
      </w:pPr>
      <w:r>
        <w:t xml:space="preserve">1. Introduction and Scope of Services</w:t>
      </w:r>
    </w:p>
    <w:p>
      <w:pPr>
        <w:pStyle w:val="BodyText"/>
      </w:pPr>
      <w:r>
        <w:t xml:space="preserve">This</w:t>
      </w:r>
      <w:r>
        <w:t xml:space="preserve"> </w:t>
      </w:r>
      <w:r>
        <w:t xml:space="preserve">Quotation Estimate</w:t>
      </w:r>
      <w:r>
        <w:t xml:space="preserve"> </w:t>
      </w:r>
      <w:r>
        <w:t xml:space="preserve">is formally issued by</w:t>
      </w:r>
      <w:r>
        <w:t xml:space="preserve"> </w:t>
      </w:r>
      <w:r>
        <w:rPr>
          <w:bCs/>
          <w:b/>
        </w:rPr>
        <w:t xml:space="preserve">Meridian Executive Talent Solutions W.L.L.</w:t>
      </w:r>
      <w:r>
        <w:t xml:space="preserve">, a licensed recruitment and executive search firm registered in Doha, Qatar, to provide a comprehensive cost breakdown for the recruitment, placement, and onboarding of a</w:t>
      </w:r>
      <w:r>
        <w:t xml:space="preserve"> </w:t>
      </w:r>
      <w:r>
        <w:t xml:space="preserve">Marketing Manager</w:t>
      </w:r>
      <w:r>
        <w:t xml:space="preserve"> </w:t>
      </w:r>
      <w:r>
        <w:t xml:space="preserve">for the client organization operating within the</w:t>
      </w:r>
      <w:r>
        <w:t xml:space="preserve"> </w:t>
      </w:r>
      <w:r>
        <w:t xml:space="preserve">Qatar Doha</w:t>
      </w:r>
      <w:r>
        <w:t xml:space="preserve"> </w:t>
      </w:r>
      <w:r>
        <w:t xml:space="preserve">business district. This document outlines all associated fees, service deliverables, and contractual terms governing the engagement. The</w:t>
      </w:r>
      <w:r>
        <w:t xml:space="preserve"> </w:t>
      </w:r>
      <w:r>
        <w:t xml:space="preserve">Marketing Manager</w:t>
      </w:r>
      <w:r>
        <w:t xml:space="preserve"> </w:t>
      </w:r>
      <w:r>
        <w:t xml:space="preserve">position described herein is a senior-level role responsible for developing and executing integrated marketing strategies, managing brand positioning, overseeing digital and traditional marketing channels, leading a cross-functional team of marketing professionals, and driving revenue growth in alignment with the client's corporate objectives within the competitive</w:t>
      </w:r>
      <w:r>
        <w:t xml:space="preserve"> </w:t>
      </w:r>
      <w:r>
        <w:t xml:space="preserve">Qatar Doha</w:t>
      </w:r>
      <w:r>
        <w:t xml:space="preserve"> </w:t>
      </w:r>
      <w:r>
        <w:t xml:space="preserve">commercial landscape.</w:t>
      </w:r>
    </w:p>
    <w:p>
      <w:pPr>
        <w:pStyle w:val="BodyText"/>
      </w:pPr>
      <w:r>
        <w:t xml:space="preserve">2. Client and Candidate Profile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Details</w:t>
            </w:r>
          </w:p>
        </w:tc>
      </w:tr>
      <w:tr>
        <w:tc>
          <w:tcPr/>
          <w:p>
            <w:pPr>
              <w:pStyle w:val="Compact"/>
              <w:jc w:val="left"/>
            </w:pPr>
            <w:r>
              <w:t xml:space="preserve">Client Organization</w:t>
            </w:r>
          </w:p>
        </w:tc>
        <w:tc>
          <w:tcPr/>
          <w:p>
            <w:pPr>
              <w:pStyle w:val="Compact"/>
              <w:jc w:val="left"/>
            </w:pPr>
            <w:r>
              <w:t xml:space="preserve">[Client Company Name], Doha, Qatar</w:t>
            </w:r>
          </w:p>
        </w:tc>
      </w:tr>
      <w:tr>
        <w:tc>
          <w:tcPr/>
          <w:p>
            <w:pPr>
              <w:pStyle w:val="Compact"/>
              <w:jc w:val="left"/>
            </w:pPr>
            <w:r>
              <w:t xml:space="preserve">Position Title</w:t>
            </w:r>
          </w:p>
        </w:tc>
        <w:tc>
          <w:tcPr/>
          <w:p>
            <w:pPr>
              <w:pStyle w:val="Compact"/>
              <w:jc w:val="left"/>
            </w:pPr>
            <w:r>
              <w:t xml:space="preserve">Marketing Manager (Senior Level)</w:t>
            </w:r>
          </w:p>
        </w:tc>
      </w:tr>
      <w:tr>
        <w:tc>
          <w:tcPr/>
          <w:p>
            <w:pPr>
              <w:pStyle w:val="Compact"/>
              <w:jc w:val="left"/>
            </w:pPr>
            <w:r>
              <w:t xml:space="preserve">Work Location</w:t>
            </w:r>
          </w:p>
        </w:tc>
        <w:tc>
          <w:tcPr/>
          <w:p>
            <w:pPr>
              <w:pStyle w:val="Compact"/>
              <w:jc w:val="left"/>
            </w:pPr>
            <w:r>
              <w:t xml:space="preserve">Doha, Qatar – Client's Corporate Office</w:t>
            </w:r>
          </w:p>
        </w:tc>
      </w:tr>
      <w:tr>
        <w:tc>
          <w:tcPr/>
          <w:p>
            <w:pPr>
              <w:pStyle w:val="Compact"/>
              <w:jc w:val="left"/>
            </w:pPr>
            <w:r>
              <w:t xml:space="preserve">Employment Type</w:t>
            </w:r>
          </w:p>
        </w:tc>
        <w:tc>
          <w:tcPr/>
          <w:p>
            <w:pPr>
              <w:pStyle w:val="Compact"/>
              <w:jc w:val="left"/>
            </w:pPr>
            <w:r>
              <w:t xml:space="preserve">Full-Time, Permanent (Subject to Qatari Labour Law)</w:t>
            </w:r>
          </w:p>
        </w:tc>
      </w:tr>
      <w:tr>
        <w:tc>
          <w:tcPr/>
          <w:p>
            <w:pPr>
              <w:pStyle w:val="Compact"/>
              <w:jc w:val="left"/>
            </w:pPr>
            <w:r>
              <w:t xml:space="preserve">Reporting Structure</w:t>
            </w:r>
          </w:p>
        </w:tc>
        <w:tc>
          <w:tcPr/>
          <w:p>
            <w:pPr>
              <w:pStyle w:val="Compact"/>
              <w:jc w:val="left"/>
            </w:pPr>
            <w:r>
              <w:t xml:space="preserve">Directly to the Chief Executive Officer / General Manager</w:t>
            </w:r>
          </w:p>
        </w:tc>
      </w:tr>
      <w:tr>
        <w:tc>
          <w:tcPr/>
          <w:p>
            <w:pPr>
              <w:pStyle w:val="Compact"/>
              <w:jc w:val="left"/>
            </w:pPr>
            <w:r>
              <w:t xml:space="preserve">Required Experience</w:t>
            </w:r>
          </w:p>
        </w:tc>
        <w:tc>
          <w:tcPr/>
          <w:p>
            <w:pPr>
              <w:pStyle w:val="Compact"/>
              <w:jc w:val="left"/>
            </w:pPr>
            <w:r>
              <w:t xml:space="preserve">Minimum 8–12 years in marketing leadership, with at least 3 years in a senior</w:t>
            </w:r>
            <w:r>
              <w:t xml:space="preserve"> </w:t>
            </w:r>
            <w:r>
              <w:t xml:space="preserve">Marketing Manager</w:t>
            </w:r>
            <w:r>
              <w:t xml:space="preserve"> </w:t>
            </w:r>
            <w:r>
              <w:t xml:space="preserve">capacity within the Middle East or equivalent market</w:t>
            </w:r>
          </w:p>
        </w:tc>
      </w:tr>
      <w:tr>
        <w:tc>
          <w:tcPr/>
          <w:p>
            <w:pPr>
              <w:pStyle w:val="Compact"/>
              <w:jc w:val="left"/>
            </w:pPr>
            <w:r>
              <w:t xml:space="preserve">Key Responsibilities</w:t>
            </w:r>
          </w:p>
        </w:tc>
        <w:tc>
          <w:tcPr/>
          <w:p>
            <w:pPr>
              <w:pStyle w:val="Compact"/>
              <w:jc w:val="left"/>
            </w:pPr>
            <w:r>
              <w:t xml:space="preserve">Strategic marketing planning, brand management, digital marketing oversight, market research for the</w:t>
            </w:r>
            <w:r>
              <w:t xml:space="preserve"> </w:t>
            </w:r>
            <w:r>
              <w:t xml:space="preserve">Qatar Doha</w:t>
            </w:r>
            <w:r>
              <w:t xml:space="preserve"> </w:t>
            </w:r>
            <w:r>
              <w:t xml:space="preserve">region, team leadership (8–15 direct reports), budget management (QAR 2M–5M annual marketing budget), stakeholder engagement, and performance analytics</w:t>
            </w:r>
          </w:p>
        </w:tc>
      </w:tr>
    </w:tbl>
    <w:p>
      <w:pPr>
        <w:pStyle w:val="BodyText"/>
      </w:pPr>
      <w:r>
        <w:t xml:space="preserve">3.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Ref.</w:t>
            </w:r>
          </w:p>
        </w:tc>
        <w:tc>
          <w:tcPr/>
          <w:p>
            <w:pPr>
              <w:pStyle w:val="Compact"/>
              <w:jc w:val="left"/>
            </w:pPr>
            <w:r>
              <w:t xml:space="preserve">Service / Cost Item</w:t>
            </w:r>
          </w:p>
        </w:tc>
        <w:tc>
          <w:tcPr/>
          <w:p>
            <w:pPr>
              <w:pStyle w:val="Compact"/>
              <w:jc w:val="left"/>
            </w:pPr>
            <w:r>
              <w:t xml:space="preserve">Description</w:t>
            </w:r>
          </w:p>
        </w:tc>
        <w:tc>
          <w:tcPr/>
          <w:p>
            <w:pPr>
              <w:pStyle w:val="Compact"/>
              <w:jc w:val="left"/>
            </w:pPr>
            <w:r>
              <w:t xml:space="preserve">Amount (QAR)</w:t>
            </w:r>
          </w:p>
        </w:tc>
      </w:tr>
      <w:tr>
        <w:tc>
          <w:tcPr/>
          <w:p>
            <w:pPr>
              <w:pStyle w:val="Compact"/>
              <w:jc w:val="left"/>
            </w:pPr>
            <w:r>
              <w:t xml:space="preserve">3.1</w:t>
            </w:r>
          </w:p>
        </w:tc>
        <w:tc>
          <w:tcPr/>
          <w:p>
            <w:pPr>
              <w:pStyle w:val="Compact"/>
              <w:jc w:val="left"/>
            </w:pPr>
            <w:r>
              <w:t xml:space="preserve">Executive Search &amp; Sourcing Fee</w:t>
            </w:r>
          </w:p>
        </w:tc>
        <w:tc>
          <w:tcPr/>
          <w:p>
            <w:pPr>
              <w:pStyle w:val="Compact"/>
              <w:jc w:val="left"/>
            </w:pPr>
            <w:r>
              <w:t xml:space="preserve">Comprehensive talent mapping, candidate identification, and shortlisting of qualified</w:t>
            </w:r>
            <w:r>
              <w:t xml:space="preserve"> </w:t>
            </w:r>
            <w:r>
              <w:t xml:space="preserve">Marketing Manager</w:t>
            </w:r>
            <w:r>
              <w:t xml:space="preserve"> </w:t>
            </w:r>
            <w:r>
              <w:t xml:space="preserve">candidates across the</w:t>
            </w:r>
            <w:r>
              <w:t xml:space="preserve"> </w:t>
            </w:r>
            <w:r>
              <w:t xml:space="preserve">Qatar Doha</w:t>
            </w:r>
            <w:r>
              <w:t xml:space="preserve"> </w:t>
            </w:r>
            <w:r>
              <w:t xml:space="preserve">and wider GCC market</w:t>
            </w:r>
          </w:p>
        </w:tc>
        <w:tc>
          <w:tcPr/>
          <w:p>
            <w:pPr>
              <w:pStyle w:val="Compact"/>
              <w:jc w:val="left"/>
            </w:pPr>
            <w:r>
              <w:t xml:space="preserve">45,000.00</w:t>
            </w:r>
          </w:p>
        </w:tc>
      </w:tr>
      <w:tr>
        <w:tc>
          <w:tcPr/>
          <w:p>
            <w:pPr>
              <w:pStyle w:val="Compact"/>
              <w:jc w:val="left"/>
            </w:pPr>
            <w:r>
              <w:t xml:space="preserve">3.2</w:t>
            </w:r>
          </w:p>
        </w:tc>
        <w:tc>
          <w:tcPr/>
          <w:p>
            <w:pPr>
              <w:pStyle w:val="Compact"/>
              <w:jc w:val="left"/>
            </w:pPr>
            <w:r>
              <w:t xml:space="preserve">Assessment &amp; Evaluation Package</w:t>
            </w:r>
          </w:p>
        </w:tc>
        <w:tc>
          <w:tcPr/>
          <w:p>
            <w:pPr>
              <w:pStyle w:val="Compact"/>
              <w:jc w:val="left"/>
            </w:pPr>
            <w:r>
              <w:t xml:space="preserve">Psychometric testing, technical marketing competency assessment, leadership evaluation, and cultural fit analysis tailored to the</w:t>
            </w:r>
            <w:r>
              <w:t xml:space="preserve"> </w:t>
            </w:r>
            <w:r>
              <w:t xml:space="preserve">Qatar Doha</w:t>
            </w:r>
            <w:r>
              <w:t xml:space="preserve"> </w:t>
            </w:r>
            <w:r>
              <w:t xml:space="preserve">business environment</w:t>
            </w:r>
          </w:p>
        </w:tc>
        <w:tc>
          <w:tcPr/>
          <w:p>
            <w:pPr>
              <w:pStyle w:val="Compact"/>
              <w:jc w:val="left"/>
            </w:pPr>
            <w:r>
              <w:t xml:space="preserve">18,500.00</w:t>
            </w:r>
          </w:p>
        </w:tc>
      </w:tr>
      <w:tr>
        <w:tc>
          <w:tcPr/>
          <w:p>
            <w:pPr>
              <w:pStyle w:val="Compact"/>
              <w:jc w:val="left"/>
            </w:pPr>
            <w:r>
              <w:t xml:space="preserve">3.3</w:t>
            </w:r>
          </w:p>
        </w:tc>
        <w:tc>
          <w:tcPr/>
          <w:p>
            <w:pPr>
              <w:pStyle w:val="Compact"/>
              <w:jc w:val="left"/>
            </w:pPr>
            <w:r>
              <w:t xml:space="preserve">Interview Coordination &amp; Facilitation</w:t>
            </w:r>
          </w:p>
        </w:tc>
        <w:tc>
          <w:tcPr/>
          <w:p>
            <w:pPr>
              <w:pStyle w:val="Compact"/>
              <w:jc w:val="left"/>
            </w:pPr>
            <w:r>
              <w:t xml:space="preserve">Scheduling, conducting, and facilitating up to three rounds of interviews between the client and shortlisted</w:t>
            </w:r>
            <w:r>
              <w:t xml:space="preserve"> </w:t>
            </w:r>
            <w:r>
              <w:t xml:space="preserve">Marketing Manager</w:t>
            </w:r>
            <w:r>
              <w:t xml:space="preserve"> </w:t>
            </w:r>
            <w:r>
              <w:t xml:space="preserve">candidates</w:t>
            </w:r>
          </w:p>
        </w:tc>
        <w:tc>
          <w:tcPr/>
          <w:p>
            <w:pPr>
              <w:pStyle w:val="Compact"/>
              <w:jc w:val="left"/>
            </w:pPr>
            <w:r>
              <w:t xml:space="preserve">12,000.00</w:t>
            </w:r>
          </w:p>
        </w:tc>
      </w:tr>
      <w:tr>
        <w:tc>
          <w:tcPr/>
          <w:p>
            <w:pPr>
              <w:pStyle w:val="Compact"/>
              <w:jc w:val="left"/>
            </w:pPr>
            <w:r>
              <w:t xml:space="preserve">3.4</w:t>
            </w:r>
          </w:p>
        </w:tc>
        <w:tc>
          <w:tcPr/>
          <w:p>
            <w:pPr>
              <w:pStyle w:val="Compact"/>
              <w:jc w:val="left"/>
            </w:pPr>
            <w:r>
              <w:t xml:space="preserve">Background Verification &amp; Reference Checks</w:t>
            </w:r>
          </w:p>
        </w:tc>
        <w:tc>
          <w:tcPr/>
          <w:p>
            <w:pPr>
              <w:pStyle w:val="Compact"/>
              <w:jc w:val="left"/>
            </w:pPr>
            <w:r>
              <w:t xml:space="preserve">Full employment verification, academic credential validation, criminal background check, and professional reference confirmation in compliance with Qatari regulations</w:t>
            </w:r>
          </w:p>
        </w:tc>
        <w:tc>
          <w:tcPr/>
          <w:p>
            <w:pPr>
              <w:pStyle w:val="Compact"/>
              <w:jc w:val="left"/>
            </w:pPr>
            <w:r>
              <w:t xml:space="preserve">8,000.00</w:t>
            </w:r>
          </w:p>
        </w:tc>
      </w:tr>
      <w:tr>
        <w:tc>
          <w:tcPr/>
          <w:p>
            <w:pPr>
              <w:pStyle w:val="Compact"/>
              <w:jc w:val="left"/>
            </w:pPr>
            <w:r>
              <w:t xml:space="preserve">3.5</w:t>
            </w:r>
          </w:p>
        </w:tc>
        <w:tc>
          <w:tcPr/>
          <w:p>
            <w:pPr>
              <w:pStyle w:val="Compact"/>
              <w:jc w:val="left"/>
            </w:pPr>
            <w:r>
              <w:t xml:space="preserve">Relocation &amp; Visa Processing Support</w:t>
            </w:r>
          </w:p>
        </w:tc>
        <w:tc>
          <w:tcPr/>
          <w:p>
            <w:pPr>
              <w:pStyle w:val="Compact"/>
              <w:jc w:val="left"/>
            </w:pPr>
            <w:r>
              <w:t xml:space="preserve">Assistance with Qatar work permit (QID), residence visa, medical fitness test coordination, and relocation logistics for the selected</w:t>
            </w:r>
            <w:r>
              <w:t xml:space="preserve"> </w:t>
            </w:r>
            <w:r>
              <w:t xml:space="preserve">Marketing Manager</w:t>
            </w:r>
            <w:r>
              <w:t xml:space="preserve"> </w:t>
            </w:r>
            <w:r>
              <w:t xml:space="preserve">candidate</w:t>
            </w:r>
          </w:p>
        </w:tc>
        <w:tc>
          <w:tcPr/>
          <w:p>
            <w:pPr>
              <w:pStyle w:val="Compact"/>
              <w:jc w:val="left"/>
            </w:pPr>
            <w:r>
              <w:t xml:space="preserve">15,000.00</w:t>
            </w:r>
          </w:p>
        </w:tc>
      </w:tr>
      <w:tr>
        <w:tc>
          <w:tcPr/>
          <w:p>
            <w:pPr>
              <w:pStyle w:val="Compact"/>
              <w:jc w:val="left"/>
            </w:pPr>
            <w:r>
              <w:t xml:space="preserve">3.6</w:t>
            </w:r>
          </w:p>
        </w:tc>
        <w:tc>
          <w:tcPr/>
          <w:p>
            <w:pPr>
              <w:pStyle w:val="Compact"/>
              <w:jc w:val="left"/>
            </w:pPr>
            <w:r>
              <w:t xml:space="preserve">Onboarding &amp; Integration Program</w:t>
            </w:r>
          </w:p>
        </w:tc>
        <w:tc>
          <w:tcPr/>
          <w:p>
            <w:pPr>
              <w:pStyle w:val="Compact"/>
              <w:jc w:val="left"/>
            </w:pPr>
            <w:r>
              <w:t xml:space="preserve">90-day structured onboarding plan, cultural orientation for the</w:t>
            </w:r>
            <w:r>
              <w:t xml:space="preserve"> </w:t>
            </w:r>
            <w:r>
              <w:t xml:space="preserve">Qatar Doha</w:t>
            </w:r>
            <w:r>
              <w:t xml:space="preserve"> </w:t>
            </w:r>
            <w:r>
              <w:t xml:space="preserve">market, stakeholder introduction sessions, and performance milestone tracking</w:t>
            </w:r>
          </w:p>
        </w:tc>
        <w:tc>
          <w:tcPr/>
          <w:p>
            <w:pPr>
              <w:pStyle w:val="Compact"/>
              <w:jc w:val="left"/>
            </w:pPr>
            <w:r>
              <w:t xml:space="preserve">22,000.00</w:t>
            </w:r>
          </w:p>
        </w:tc>
      </w:tr>
      <w:tr>
        <w:tc>
          <w:tcPr/>
          <w:p>
            <w:pPr>
              <w:pStyle w:val="Compact"/>
              <w:jc w:val="left"/>
            </w:pPr>
            <w:r>
              <w:t xml:space="preserve">3.7</w:t>
            </w:r>
          </w:p>
        </w:tc>
        <w:tc>
          <w:tcPr/>
          <w:p>
            <w:pPr>
              <w:pStyle w:val="Compact"/>
              <w:jc w:val="left"/>
            </w:pPr>
            <w:r>
              <w:t xml:space="preserve">Market Intelligence Report</w:t>
            </w:r>
          </w:p>
        </w:tc>
        <w:tc>
          <w:tcPr/>
          <w:p>
            <w:pPr>
              <w:pStyle w:val="Compact"/>
              <w:jc w:val="left"/>
            </w:pPr>
            <w:r>
              <w:t xml:space="preserve">Comprehensive</w:t>
            </w:r>
            <w:r>
              <w:t xml:space="preserve"> </w:t>
            </w:r>
            <w:r>
              <w:t xml:space="preserve">Qatar Doha</w:t>
            </w:r>
            <w:r>
              <w:t xml:space="preserve"> </w:t>
            </w:r>
            <w:r>
              <w:t xml:space="preserve">marketing landscape analysis, competitor benchmarking, consumer behaviour insights, and industry trend report delivered to the client</w:t>
            </w:r>
          </w:p>
        </w:tc>
        <w:tc>
          <w:tcPr/>
          <w:p>
            <w:pPr>
              <w:pStyle w:val="Compact"/>
              <w:jc w:val="left"/>
            </w:pPr>
            <w:r>
              <w:t xml:space="preserve">10,000.00</w:t>
            </w:r>
          </w:p>
        </w:tc>
      </w:tr>
      <w:tr>
        <w:tc>
          <w:tcPr/>
          <w:p>
            <w:pPr>
              <w:pStyle w:val="Compact"/>
              <w:jc w:val="left"/>
            </w:pPr>
            <w:r>
              <w:t xml:space="preserve">3.8</w:t>
            </w:r>
          </w:p>
        </w:tc>
        <w:tc>
          <w:tcPr/>
          <w:p>
            <w:pPr>
              <w:pStyle w:val="Compact"/>
              <w:jc w:val="left"/>
            </w:pPr>
            <w:r>
              <w:t xml:space="preserve">Warranty / Replacement Guarantee</w:t>
            </w:r>
          </w:p>
        </w:tc>
        <w:tc>
          <w:tcPr/>
          <w:p>
            <w:pPr>
              <w:pStyle w:val="Compact"/>
              <w:jc w:val="left"/>
            </w:pPr>
            <w:r>
              <w:t xml:space="preserve">Six-month replacement guarantee: if the placed</w:t>
            </w:r>
            <w:r>
              <w:t xml:space="preserve"> </w:t>
            </w:r>
            <w:r>
              <w:t xml:space="preserve">Marketing Manager</w:t>
            </w:r>
            <w:r>
              <w:t xml:space="preserve"> </w:t>
            </w:r>
            <w:r>
              <w:t xml:space="preserve">departs or is found unsuitable within 6 months, a replacement search is provided at no additional cost</w:t>
            </w:r>
          </w:p>
        </w:tc>
        <w:tc>
          <w:tcPr/>
          <w:p>
            <w:pPr>
              <w:pStyle w:val="Compact"/>
              <w:jc w:val="left"/>
            </w:pPr>
            <w:r>
              <w:t xml:space="preserve">0.00 (Included)</w:t>
            </w:r>
          </w:p>
        </w:tc>
      </w:tr>
      <w:tr>
        <w:tc>
          <w:tcPr>
            <w:gridSpan w:val="3"/>
          </w:tcPr>
          <w:p>
            <w:pPr>
              <w:pStyle w:val="Compact"/>
              <w:jc w:val="left"/>
            </w:pPr>
            <w:r>
              <w:t xml:space="preserve">Total Quotation Estimate Amount (QAR)</w:t>
            </w:r>
          </w:p>
        </w:tc>
        <w:tc>
          <w:tcPr/>
          <w:p>
            <w:pPr>
              <w:pStyle w:val="Compact"/>
              <w:jc w:val="left"/>
            </w:pPr>
            <w:r>
              <w:t xml:space="preserve">130,500.00</w:t>
            </w:r>
          </w:p>
        </w:tc>
      </w:tr>
      <w:tr>
        <w:tc>
          <w:tcPr>
            <w:gridSpan w:val="3"/>
          </w:tcPr>
          <w:p>
            <w:pPr>
              <w:pStyle w:val="Compact"/>
              <w:jc w:val="left"/>
            </w:pPr>
            <w:r>
              <w:t xml:space="preserve">VAT (5% – Qatar Standard Rate)</w:t>
            </w:r>
          </w:p>
        </w:tc>
        <w:tc>
          <w:tcPr/>
          <w:p>
            <w:pPr>
              <w:pStyle w:val="Compact"/>
              <w:jc w:val="left"/>
            </w:pPr>
            <w:r>
              <w:t xml:space="preserve">6,525.00</w:t>
            </w:r>
          </w:p>
        </w:tc>
      </w:tr>
      <w:tr>
        <w:tc>
          <w:tcPr>
            <w:gridSpan w:val="3"/>
          </w:tcPr>
          <w:p>
            <w:pPr>
              <w:pStyle w:val="Compact"/>
              <w:jc w:val="left"/>
            </w:pPr>
            <w:r>
              <w:t xml:space="preserve">Grand Total (QAR)</w:t>
            </w:r>
          </w:p>
        </w:tc>
        <w:tc>
          <w:tcPr/>
          <w:p>
            <w:pPr>
              <w:pStyle w:val="Compact"/>
              <w:jc w:val="left"/>
            </w:pPr>
            <w:r>
              <w:t xml:space="preserve">137,025.00</w:t>
            </w:r>
          </w:p>
        </w:tc>
      </w:tr>
    </w:tbl>
    <w:p>
      <w:pPr>
        <w:pStyle w:val="BodyText"/>
      </w:pPr>
      <w:r>
        <w:rPr>
          <w:bCs/>
          <w:b/>
        </w:rPr>
        <w:t xml:space="preserve">Note:</w:t>
      </w:r>
      <w:r>
        <w:t xml:space="preserve"> </w:t>
      </w:r>
      <w:r>
        <w:t xml:space="preserve">All amounts in this</w:t>
      </w:r>
      <w:r>
        <w:t xml:space="preserve"> </w:t>
      </w:r>
      <w:r>
        <w:t xml:space="preserve">Quotation Estimate</w:t>
      </w:r>
      <w:r>
        <w:t xml:space="preserve"> </w:t>
      </w:r>
      <w:r>
        <w:t xml:space="preserve">are quoted in Qatari Riyals (QAR). The total is equivalent to approximately USD 37,750.00 at the prevailing fixed exchange rate of 1 USD = 3.64 QAR. This</w:t>
      </w:r>
      <w:r>
        <w:t xml:space="preserve"> </w:t>
      </w:r>
      <w:r>
        <w:t xml:space="preserve">Quotation Estimate</w:t>
      </w:r>
      <w:r>
        <w:t xml:space="preserve"> </w:t>
      </w:r>
      <w:r>
        <w:t xml:space="preserve">does not include the</w:t>
      </w:r>
      <w:r>
        <w:t xml:space="preserve"> </w:t>
      </w:r>
      <w:r>
        <w:t xml:space="preserve">Marketing Manager</w:t>
      </w:r>
      <w:r>
        <w:t xml:space="preserve">'s annual salary, benefits, or any ongoing employment costs, which remain the sole responsibility of the client organization.</w:t>
      </w:r>
    </w:p>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fees are subject to revision based on prevailing market conditions in</w:t>
      </w:r>
      <w:r>
        <w:t xml:space="preserve"> </w:t>
      </w:r>
      <w:r>
        <w:t xml:space="preserve">Qatar Doha</w:t>
      </w:r>
      <w:r>
        <w:t xml:space="preserve">.</w:t>
      </w:r>
    </w:p>
    <w:p>
      <w:pPr>
        <w:numPr>
          <w:ilvl w:val="0"/>
          <w:numId w:val="1001"/>
        </w:numPr>
        <w:pStyle w:val="Compact"/>
      </w:pPr>
      <w:r>
        <w:t xml:space="preserve">Payment terms: 40% advance upon acceptance of this</w:t>
      </w:r>
      <w:r>
        <w:t xml:space="preserve"> </w:t>
      </w:r>
      <w:r>
        <w:t xml:space="preserve">Quotation Estimate</w:t>
      </w:r>
      <w:r>
        <w:t xml:space="preserve">, 40% upon successful placement and signing of the employment contract by the</w:t>
      </w:r>
      <w:r>
        <w:t xml:space="preserve"> </w:t>
      </w:r>
      <w:r>
        <w:t xml:space="preserve">Marketing Manager</w:t>
      </w:r>
      <w:r>
        <w:t xml:space="preserve">, and 20% upon completion of the 90-day onboarding period.</w:t>
      </w:r>
    </w:p>
    <w:p>
      <w:pPr>
        <w:numPr>
          <w:ilvl w:val="0"/>
          <w:numId w:val="1001"/>
        </w:numPr>
        <w:pStyle w:val="Compact"/>
      </w:pPr>
      <w:r>
        <w:t xml:space="preserve">All payments shall be made via bank transfer to the designated corporate account of Meridian Executive Talent Solutions W.L.L., Doha, Qatar. Invoices will be issued in QAR.</w:t>
      </w:r>
    </w:p>
    <w:p>
      <w:pPr>
        <w:numPr>
          <w:ilvl w:val="0"/>
          <w:numId w:val="1001"/>
        </w:numPr>
        <w:pStyle w:val="Compact"/>
      </w:pPr>
      <w:r>
        <w:t xml:space="preserve">The client agrees to provide timely feedback (within 48 hours) on all candidate profiles presented. Delays beyond five (5) business days may result in the reversion of candidate profiles to the open market.</w:t>
      </w:r>
    </w:p>
    <w:p>
      <w:pPr>
        <w:numPr>
          <w:ilvl w:val="0"/>
          <w:numId w:val="1001"/>
        </w:numPr>
        <w:pStyle w:val="Compact"/>
      </w:pPr>
      <w:r>
        <w:t xml:space="preserve">Confidentiality: All information exchanged during this engagement, including candidate data, client strategy documents, and the terms of this</w:t>
      </w:r>
      <w:r>
        <w:t xml:space="preserve"> </w:t>
      </w:r>
      <w:r>
        <w:t xml:space="preserve">Quotation Estimate</w:t>
      </w:r>
      <w:r>
        <w:t xml:space="preserve">, shall be treated as strictly confidential and shall not be disclosed to third parties without written consent.</w:t>
      </w:r>
    </w:p>
    <w:p>
      <w:pPr>
        <w:numPr>
          <w:ilvl w:val="0"/>
          <w:numId w:val="1001"/>
        </w:numPr>
        <w:pStyle w:val="Compact"/>
      </w:pPr>
      <w:r>
        <w:t xml:space="preserve">This engagement is governed by the laws of the State of Qatar. Any disputes arising from this</w:t>
      </w:r>
      <w:r>
        <w:t xml:space="preserve"> </w:t>
      </w:r>
      <w:r>
        <w:t xml:space="preserve">Quotation Estimate</w:t>
      </w:r>
      <w:r>
        <w:t xml:space="preserve"> </w:t>
      </w:r>
      <w:r>
        <w:t xml:space="preserve">shall be resolved through the competent courts in Doha, Qatar.</w:t>
      </w:r>
    </w:p>
    <w:p>
      <w:pPr>
        <w:numPr>
          <w:ilvl w:val="0"/>
          <w:numId w:val="1001"/>
        </w:numPr>
        <w:pStyle w:val="Compact"/>
      </w:pPr>
      <w:r>
        <w:t xml:space="preserve">The six-month replacement warranty applies only if the</w:t>
      </w:r>
      <w:r>
        <w:t xml:space="preserve"> </w:t>
      </w:r>
      <w:r>
        <w:t xml:space="preserve">Marketing Manager</w:t>
      </w:r>
      <w:r>
        <w:t xml:space="preserve"> </w:t>
      </w:r>
      <w:r>
        <w:t xml:space="preserve">resigns voluntarily or is terminated for performance reasons within the warranty period. It does not apply in cases of mutual agreement to part ways or force majeure events.</w:t>
      </w:r>
    </w:p>
    <w:p>
      <w:pPr>
        <w:numPr>
          <w:ilvl w:val="0"/>
          <w:numId w:val="1001"/>
        </w:numPr>
        <w:pStyle w:val="Compact"/>
      </w:pPr>
      <w:r>
        <w:t xml:space="preserve">Meridian Executive Talent Solutions W.L.L. reserves the right to decline or modify this</w:t>
      </w:r>
      <w:r>
        <w:t xml:space="preserve"> </w:t>
      </w:r>
      <w:r>
        <w:t xml:space="preserve">Quotation Estimate</w:t>
      </w:r>
      <w:r>
        <w:t xml:space="preserve"> </w:t>
      </w:r>
      <w:r>
        <w:t xml:space="preserve">if the scope of the</w:t>
      </w:r>
      <w:r>
        <w:t xml:space="preserve"> </w:t>
      </w:r>
      <w:r>
        <w:t xml:space="preserve">Marketing Manager</w:t>
      </w:r>
      <w:r>
        <w:t xml:space="preserve"> </w:t>
      </w:r>
      <w:r>
        <w:t xml:space="preserve">role is materially altered after the quotation has been accepted.</w:t>
      </w:r>
    </w:p>
    <w:p>
      <w:pPr>
        <w:pStyle w:val="FirstParagraph"/>
      </w:pPr>
      <w:r>
        <w:t xml:space="preserve">5. Acceptance and Authorization</w:t>
      </w:r>
    </w:p>
    <w:p>
      <w:pPr>
        <w:pStyle w:val="BodyText"/>
      </w:pPr>
      <w:r>
        <w:t xml:space="preserve">By signing below, the client acknowledges and accepts all terms, conditions, and fees outlined in this</w:t>
      </w:r>
      <w:r>
        <w:t xml:space="preserve"> </w:t>
      </w:r>
      <w:r>
        <w:t xml:space="preserve">Quotation Estimate</w:t>
      </w:r>
      <w:r>
        <w:t xml:space="preserve"> </w:t>
      </w:r>
      <w:r>
        <w:t xml:space="preserve">for the recruitment and placement of a</w:t>
      </w:r>
      <w:r>
        <w:t xml:space="preserve"> </w:t>
      </w:r>
      <w:r>
        <w:t xml:space="preserve">Marketing Manager</w:t>
      </w:r>
      <w:r>
        <w:t xml:space="preserve"> </w:t>
      </w:r>
      <w:r>
        <w:t xml:space="preserve">in</w:t>
      </w:r>
      <w:r>
        <w:t xml:space="preserve"> </w:t>
      </w:r>
      <w:r>
        <w:t xml:space="preserve">Qatar Doha</w:t>
      </w:r>
      <w:r>
        <w:t xml:space="preserve">. This signature constitutes a binding agreement between both parties.</w:t>
      </w:r>
    </w:p>
    <w:p>
      <w:pPr>
        <w:pStyle w:val="BodyText"/>
      </w:pPr>
      <w:r>
        <w:rPr>
          <w:bCs/>
          <w:b/>
        </w:rPr>
        <w:t xml:space="preserve">For: Meridian Executive Talent Solutions W.L.L.</w:t>
      </w:r>
      <w:r>
        <w:br/>
      </w:r>
      <w:r>
        <w:t xml:space="preserve">Authorized Signatory</w:t>
      </w:r>
      <w:r>
        <w:br/>
      </w:r>
      <w:r>
        <w:t xml:space="preserve">Date: _______________</w:t>
      </w:r>
    </w:p>
    <w:p>
      <w:pPr>
        <w:pStyle w:val="BodyText"/>
      </w:pPr>
      <w:r>
        <w:rPr>
          <w:bCs/>
          <w:b/>
        </w:rPr>
        <w:t xml:space="preserve">For: [Client Company Name]</w:t>
      </w:r>
      <w:r>
        <w:br/>
      </w:r>
      <w:r>
        <w:t xml:space="preserve">Authorized Signatory</w:t>
      </w:r>
      <w:r>
        <w:br/>
      </w:r>
      <w:r>
        <w:t xml:space="preserve">Date: _______________</w:t>
      </w:r>
    </w:p>
    <w:p>
      <w:pPr>
        <w:pStyle w:val="BodyText"/>
      </w:pPr>
      <w:r>
        <w:t xml:space="preserve">Meridian Executive Talent Solutions W.L.L. | Office 1204, Level 12, Doha Tower, West Bay, Doha, Qatar</w:t>
      </w:r>
    </w:p>
    <w:p>
      <w:pPr>
        <w:pStyle w:val="BodyText"/>
      </w:pPr>
      <w:r>
        <w:t xml:space="preserve">CR: 123456 | VAT No: QV-123456789 | Tel: +974 4400 0000 | Email: quotations@meridiantalent.qa</w:t>
      </w:r>
    </w:p>
    <w:p>
      <w:pPr>
        <w:pStyle w:val="BodyText"/>
      </w:pPr>
      <w:r>
        <w:t xml:space="preserve">This</w:t>
      </w:r>
      <w:r>
        <w:t xml:space="preserve"> </w:t>
      </w:r>
      <w:r>
        <w:t xml:space="preserve">Quotation Estimate</w:t>
      </w:r>
      <w:r>
        <w:t xml:space="preserve"> </w:t>
      </w:r>
      <w:r>
        <w:t xml:space="preserve">is a controlled document. Unauthorized reproduction or distribution is prohibited. Document Ref: QTE-QTR-2025-04782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Qatar Doha</dc:title>
  <dc:creator/>
  <dc:language>en</dc:language>
  <cp:keywords/>
  <dcterms:created xsi:type="dcterms:W3CDTF">2026-10-10T08:32:02Z</dcterms:created>
  <dcterms:modified xsi:type="dcterms:W3CDTF">2026-10-10T08:32:02Z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