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Marketing Manager Services — South Korea Seoul</w:t>
      </w:r>
    </w:p>
    <w:p>
      <w:pPr>
        <w:pStyle w:val="BodyText"/>
      </w:pPr>
      <w:r>
        <w:t xml:space="preserve">Document No. QTE-2025-SE-0472</w:t>
      </w:r>
    </w:p>
    <w:bookmarkEnd w:id="20"/>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(See Below)</w:t>
      </w:r>
    </w:p>
    <w:bookmarkStart w:id="21" w:name="client-information"/>
    <w:p>
      <w:pPr>
        <w:pStyle w:val="Heading2"/>
      </w:pPr>
      <w:r>
        <w:t xml:space="preserve">1. Client Information</w:t>
      </w:r>
    </w:p>
    <w:p>
      <w:pPr>
        <w:pStyle w:val="FirstParagraph"/>
      </w:pPr>
      <w:r>
        <w:t xml:space="preserve">This Quotation Estimate is prepared for the engagement of a senior Marketing Manager to be based and operational in South Korea Seoul. The client entity, its registered address in Seoul, and the specific business unit requiring marketing leadership are to be confirmed upon acceptance of this Quotation Estimate. All services described herein are scoped for execution within the metropolitan area of South Korea Seoul, including but not limited to the Gangnam, Jongno, and Yongsan districts.</w:t>
      </w:r>
    </w:p>
    <w:bookmarkEnd w:id="21"/>
    <w:bookmarkStart w:id="22" w:name="scope-of-services-marketing-manager-role"/>
    <w:p>
      <w:pPr>
        <w:pStyle w:val="Heading2"/>
      </w:pPr>
      <w:r>
        <w:t xml:space="preserve">2. Scope of Services — Marketing Manager Role</w:t>
      </w:r>
    </w:p>
    <w:p>
      <w:pPr>
        <w:pStyle w:val="FirstParagraph"/>
      </w:pPr>
      <w:r>
        <w:t xml:space="preserve">The Marketing Manager position outlined in this Quotation Estimate encompasses the following core responsibilities, all to be performed in South Korea Seoul:</w:t>
      </w:r>
    </w:p>
    <w:p>
      <w:pPr>
        <w:numPr>
          <w:ilvl w:val="0"/>
          <w:numId w:val="1001"/>
        </w:numPr>
        <w:pStyle w:val="Compact"/>
      </w:pPr>
      <w:r>
        <w:t xml:space="preserve">Development and execution of integrated marketing strategies tailored to the South Korean consumer market and the unique competitive landscape of South Korea Seoul.</w:t>
      </w:r>
    </w:p>
    <w:p>
      <w:pPr>
        <w:numPr>
          <w:ilvl w:val="0"/>
          <w:numId w:val="1001"/>
        </w:numPr>
        <w:pStyle w:val="Compact"/>
      </w:pPr>
      <w:r>
        <w:t xml:space="preserve">Management of digital marketing channels including Naver, KakaoTalk, Instagram, and local SEO platforms prevalent in South Korea Seoul.</w:t>
      </w:r>
    </w:p>
    <w:p>
      <w:pPr>
        <w:numPr>
          <w:ilvl w:val="0"/>
          <w:numId w:val="1001"/>
        </w:numPr>
        <w:pStyle w:val="Compact"/>
      </w:pPr>
      <w:r>
        <w:t xml:space="preserve">Leadership of a cross-functional marketing team of 6–10 professionals based in the South Korea Seoul office.</w:t>
      </w:r>
    </w:p>
    <w:p>
      <w:pPr>
        <w:numPr>
          <w:ilvl w:val="0"/>
          <w:numId w:val="1001"/>
        </w:numPr>
        <w:pStyle w:val="Compact"/>
      </w:pPr>
      <w:r>
        <w:t xml:space="preserve">Brand positioning, public relations coordination, and media relations with major South Korean outlets (Yonhap News, KBS, MBC, SBS).</w:t>
      </w:r>
    </w:p>
    <w:p>
      <w:pPr>
        <w:numPr>
          <w:ilvl w:val="0"/>
          <w:numId w:val="1001"/>
        </w:numPr>
        <w:pStyle w:val="Compact"/>
      </w:pPr>
      <w:r>
        <w:t xml:space="preserve">Budget planning and allocation for annual marketing spend, with quarterly reporting to the client's board of directors.</w:t>
      </w:r>
    </w:p>
    <w:p>
      <w:pPr>
        <w:numPr>
          <w:ilvl w:val="0"/>
          <w:numId w:val="1001"/>
        </w:numPr>
        <w:pStyle w:val="Compact"/>
      </w:pPr>
      <w:r>
        <w:t xml:space="preserve">Market research and consumer insight analysis specific to the South Korea Seoul demographic and cultural context.</w:t>
      </w:r>
    </w:p>
    <w:p>
      <w:pPr>
        <w:numPr>
          <w:ilvl w:val="0"/>
          <w:numId w:val="1001"/>
        </w:numPr>
        <w:pStyle w:val="Compact"/>
      </w:pPr>
      <w:r>
        <w:t xml:space="preserve">Coordination of trade shows, product launches, and corporate events held in South Korea Seoul venues.</w:t>
      </w:r>
    </w:p>
    <w:bookmarkEnd w:id="22"/>
    <w:bookmarkStart w:id="23" w:name="financial-breakdown"/>
    <w:p>
      <w:pPr>
        <w:pStyle w:val="Heading2"/>
      </w:pPr>
      <w:r>
        <w:t xml:space="preserve">3. Financial Breakdown</w:t>
      </w:r>
    </w:p>
    <w:p>
      <w:pPr>
        <w:pStyle w:val="FirstParagraph"/>
      </w:pPr>
      <w:r>
        <w:t xml:space="preserve">The following Quotation Estimate details all costs associated with the Marketing Manager engagement in South Korea Seoul. All monetary values are expressed in South Korean Won (KRW)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(KRW)</w:t>
            </w:r>
          </w:p>
        </w:tc>
        <w:tc>
          <w:tcPr/>
          <w:p>
            <w:pPr>
              <w:pStyle w:val="Compact"/>
              <w:jc w:val="left"/>
            </w:pPr>
            <w:r>
              <w:t xml:space="preserve">Total (KRW)</w:t>
            </w:r>
          </w:p>
        </w:tc>
      </w:tr>
      <w:tr>
        <w:tc>
          <w:tcPr/>
          <w:p>
            <w:pPr>
              <w:pStyle w:val="Compact"/>
              <w:jc w:val="left"/>
            </w:pPr>
            <w:r>
              <w:t xml:space="preserve">1</w:t>
            </w:r>
          </w:p>
        </w:tc>
        <w:tc>
          <w:tcPr/>
          <w:p>
            <w:pPr>
              <w:pStyle w:val="Compact"/>
              <w:jc w:val="left"/>
            </w:pPr>
            <w:r>
              <w:t xml:space="preserve">Marketing Manager base salary (monthly, pre-tax)</w:t>
            </w:r>
          </w:p>
        </w:tc>
        <w:tc>
          <w:tcPr/>
          <w:p>
            <w:pPr>
              <w:pStyle w:val="Compact"/>
              <w:jc w:val="left"/>
            </w:pPr>
            <w:r>
              <w:t xml:space="preserve">12 months</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2</w:t>
            </w:r>
          </w:p>
        </w:tc>
        <w:tc>
          <w:tcPr/>
          <w:p>
            <w:pPr>
              <w:pStyle w:val="Compact"/>
              <w:jc w:val="left"/>
            </w:pPr>
            <w:r>
              <w:t xml:space="preserve">Performance-based bonus (annual, up to 3 months' salary)</w:t>
            </w:r>
          </w:p>
        </w:tc>
        <w:tc>
          <w:tcPr/>
          <w:p>
            <w:pPr>
              <w:pStyle w:val="Compact"/>
              <w:jc w:val="left"/>
            </w:pPr>
            <w:r>
              <w:t xml:space="preserve">1 year</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3</w:t>
            </w:r>
          </w:p>
        </w:tc>
        <w:tc>
          <w:tcPr/>
          <w:p>
            <w:pPr>
              <w:pStyle w:val="Compact"/>
              <w:jc w:val="left"/>
            </w:pPr>
            <w:r>
              <w:t xml:space="preserve">Statutory employer contributions (pension, health insurance, employment insurance, industrial accident insurance)</w:t>
            </w:r>
          </w:p>
        </w:tc>
        <w:tc>
          <w:tcPr/>
          <w:p>
            <w:pPr>
              <w:pStyle w:val="Compact"/>
              <w:jc w:val="left"/>
            </w:pPr>
            <w:r>
              <w:t xml:space="preserve">12 months</w:t>
            </w:r>
          </w:p>
        </w:tc>
        <w:tc>
          <w:tcPr/>
          <w:p>
            <w:pPr>
              <w:pStyle w:val="Compact"/>
              <w:jc w:val="left"/>
            </w:pPr>
            <w:r>
              <w:t xml:space="preserve">3,600,000</w:t>
            </w:r>
          </w:p>
        </w:tc>
        <w:tc>
          <w:tcPr/>
          <w:p>
            <w:pPr>
              <w:pStyle w:val="Compact"/>
              <w:jc w:val="left"/>
            </w:pPr>
            <w:r>
              <w:t xml:space="preserve">43,200,000</w:t>
            </w:r>
          </w:p>
        </w:tc>
      </w:tr>
      <w:tr>
        <w:tc>
          <w:tcPr/>
          <w:p>
            <w:pPr>
              <w:pStyle w:val="Compact"/>
              <w:jc w:val="left"/>
            </w:pPr>
            <w:r>
              <w:t xml:space="preserve">4</w:t>
            </w:r>
          </w:p>
        </w:tc>
        <w:tc>
          <w:tcPr/>
          <w:p>
            <w:pPr>
              <w:pStyle w:val="Compact"/>
              <w:jc w:val="left"/>
            </w:pPr>
            <w:r>
              <w:t xml:space="preserve">Recruitment and onboarding fees (specialized South Korea Seoul executive search firm)</w:t>
            </w:r>
          </w:p>
        </w:tc>
        <w:tc>
          <w:tcPr/>
          <w:p>
            <w:pPr>
              <w:pStyle w:val="Compact"/>
              <w:jc w:val="left"/>
            </w:pPr>
            <w:r>
              <w:t xml:space="preserve">One-time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Office space allocation in South Korea Seoul (Gangnam district, 25 sqm)</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21,600,000</w:t>
            </w:r>
          </w:p>
        </w:tc>
      </w:tr>
      <w:tr>
        <w:tc>
          <w:tcPr/>
          <w:p>
            <w:pPr>
              <w:pStyle w:val="Compact"/>
              <w:jc w:val="left"/>
            </w:pPr>
            <w:r>
              <w:t xml:space="preserve">6</w:t>
            </w:r>
          </w:p>
        </w:tc>
        <w:tc>
          <w:tcPr/>
          <w:p>
            <w:pPr>
              <w:pStyle w:val="Compact"/>
              <w:jc w:val="left"/>
            </w:pPr>
            <w:r>
              <w:t xml:space="preserve">Marketing technology stack (CRM, analytics, ad platform subscriptions)</w:t>
            </w:r>
          </w:p>
        </w:tc>
        <w:tc>
          <w:tcPr/>
          <w:p>
            <w:pPr>
              <w:pStyle w:val="Compact"/>
              <w:jc w:val="left"/>
            </w:pPr>
            <w:r>
              <w:t xml:space="preserve">12 months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7</w:t>
            </w:r>
          </w:p>
        </w:tc>
        <w:tc>
          <w:tcPr/>
          <w:p>
            <w:pPr>
              <w:pStyle w:val="Compact"/>
              <w:jc w:val="left"/>
            </w:pPr>
            <w:r>
              <w:t xml:space="preserve">Annual marketing campaign budget (digital, print, events in South Korea Seoul)</w:t>
            </w:r>
          </w:p>
        </w:tc>
        <w:tc>
          <w:tcPr/>
          <w:p>
            <w:pPr>
              <w:pStyle w:val="Compact"/>
              <w:jc w:val="left"/>
            </w:pPr>
            <w:r>
              <w:t xml:space="preserve">12 months</w:t>
            </w:r>
          </w:p>
        </w:tc>
        <w:tc>
          <w:tcPr/>
          <w:p>
            <w:pPr>
              <w:pStyle w:val="Compact"/>
              <w:jc w:val="left"/>
            </w:pPr>
            <w:r>
              <w:t xml:space="preserve">15,000,000</w:t>
            </w:r>
          </w:p>
        </w:tc>
        <w:tc>
          <w:tcPr/>
          <w:p>
            <w:pPr>
              <w:pStyle w:val="Compact"/>
              <w:jc w:val="left"/>
            </w:pPr>
            <w:r>
              <w:t xml:space="preserve">180,000,000</w:t>
            </w:r>
          </w:p>
        </w:tc>
      </w:tr>
      <w:tr>
        <w:tc>
          <w:tcPr/>
          <w:p>
            <w:pPr>
              <w:pStyle w:val="Compact"/>
              <w:jc w:val="left"/>
            </w:pPr>
            <w:r>
              <w:t xml:space="preserve">8</w:t>
            </w:r>
          </w:p>
        </w:tc>
        <w:tc>
          <w:tcPr/>
          <w:p>
            <w:pPr>
              <w:pStyle w:val="Compact"/>
              <w:jc w:val="left"/>
            </w:pPr>
            <w:r>
              <w:t xml:space="preserve">Professional development and industry conference attendance (Seoul Marketing Summit, etc.)</w:t>
            </w:r>
          </w:p>
        </w:tc>
        <w:tc>
          <w:tcPr/>
          <w:p>
            <w:pPr>
              <w:pStyle w:val="Compact"/>
              <w:jc w:val="left"/>
            </w:pPr>
            <w:r>
              <w:t xml:space="preserve">1 year</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9</w:t>
            </w:r>
          </w:p>
        </w:tc>
        <w:tc>
          <w:tcPr/>
          <w:p>
            <w:pPr>
              <w:pStyle w:val="Compact"/>
              <w:jc w:val="left"/>
            </w:pPr>
            <w:r>
              <w:t xml:space="preserve">Legal and compliance advisory (Korean labor law, tax residency in South Korea Seoul)</w:t>
            </w:r>
          </w:p>
        </w:tc>
        <w:tc>
          <w:tcPr/>
          <w:p>
            <w:pPr>
              <w:pStyle w:val="Compact"/>
              <w:jc w:val="left"/>
            </w:pPr>
            <w:r>
              <w:t xml:space="preserve">12 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10</w:t>
            </w:r>
          </w:p>
        </w:tc>
        <w:tc>
          <w:tcPr/>
          <w:p>
            <w:pPr>
              <w:pStyle w:val="Compact"/>
              <w:jc w:val="left"/>
            </w:pPr>
            <w:r>
              <w:t xml:space="preserve">Administrative and miscellaneous overhead</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gridSpan w:val="4"/>
          </w:tcPr>
          <w:p>
            <w:pPr>
              <w:pStyle w:val="Compact"/>
              <w:jc w:val="left"/>
            </w:pPr>
            <w:r>
              <w:t xml:space="preserve">TOTAL QUOTATION ESTIMATE (KRW)</w:t>
            </w:r>
          </w:p>
        </w:tc>
        <w:tc>
          <w:tcPr/>
          <w:p>
            <w:pPr>
              <w:pStyle w:val="Compact"/>
              <w:jc w:val="left"/>
            </w:pPr>
            <w:r>
              <w:t xml:space="preserve">495,100,000</w:t>
            </w:r>
          </w:p>
        </w:tc>
      </w:tr>
      <w:tr>
        <w:tc>
          <w:tcPr>
            <w:gridSpan w:val="4"/>
          </w:tcPr>
          <w:p>
            <w:pPr>
              <w:pStyle w:val="Compact"/>
              <w:jc w:val="left"/>
            </w:pPr>
            <w:r>
              <w:t xml:space="preserve">TOTAL QUOTATION ESTIMATE (USD, approx. at 1,350 KRW/USD)</w:t>
            </w:r>
          </w:p>
        </w:tc>
        <w:tc>
          <w:tcPr/>
          <w:p>
            <w:pPr>
              <w:pStyle w:val="Compact"/>
              <w:jc w:val="left"/>
            </w:pPr>
            <w:r>
              <w:t xml:space="preserve">$366,740.74</w:t>
            </w:r>
          </w:p>
        </w:tc>
      </w:tr>
    </w:tbl>
    <w:bookmarkEnd w:id="23"/>
    <w:bookmarkStart w:id="24" w:name="terms-and-conditions"/>
    <w:p>
      <w:pPr>
        <w:pStyle w:val="Heading2"/>
      </w:pPr>
      <w:r>
        <w:t xml:space="preserve">4. Terms and Conditions</w:t>
      </w:r>
    </w:p>
    <w:p>
      <w:pPr>
        <w:pStyle w:val="FirstParagraph"/>
      </w:pPr>
      <w:r>
        <w:t xml:space="preserve">This Quotation Estimate is subject to the following terms governing the Marketing Manager engagement in South Korea Seoul:</w:t>
      </w:r>
    </w:p>
    <w:p>
      <w:pPr>
        <w:numPr>
          <w:ilvl w:val="0"/>
          <w:numId w:val="1002"/>
        </w:numPr>
        <w:pStyle w:val="Compact"/>
      </w:pPr>
      <w:r>
        <w:t xml:space="preserve">This Quotation Estimate is valid for thirty (30) calendar days from the date of issue. After the expiry date, all rates and allocations are subject to revision based on prevailing South Korea Seoul market conditions.</w:t>
      </w:r>
    </w:p>
    <w:p>
      <w:pPr>
        <w:numPr>
          <w:ilvl w:val="0"/>
          <w:numId w:val="1002"/>
        </w:numPr>
        <w:pStyle w:val="Compact"/>
      </w:pPr>
      <w:r>
        <w:t xml:space="preserve">Payment terms: 40% upon contract execution, 30% at the midpoint of the engagement (month 6), and 30% upon successful completion of the 12-month term. All payments shall be made via bank transfer to the designated account in South Korea Seoul.</w:t>
      </w:r>
    </w:p>
    <w:p>
      <w:pPr>
        <w:numPr>
          <w:ilvl w:val="0"/>
          <w:numId w:val="1002"/>
        </w:numPr>
        <w:pStyle w:val="Compact"/>
      </w:pPr>
      <w:r>
        <w:t xml:space="preserve">The Marketing Manager shall be engaged under a fixed-term employment contract compliant with the Korean Labor Standards Act. Termination clauses, notice periods (minimum 20 days), and severance provisions shall be governed by South Korean labor law as applicable in South Korea Seoul.</w:t>
      </w:r>
    </w:p>
    <w:p>
      <w:pPr>
        <w:numPr>
          <w:ilvl w:val="0"/>
          <w:numId w:val="1002"/>
        </w:numPr>
        <w:pStyle w:val="Compact"/>
      </w:pPr>
      <w:r>
        <w:t xml:space="preserve">All intellectual property, marketing materials, brand assets, and strategic documents created by the Marketing Manager during the engagement shall be the exclusive property of the client.</w:t>
      </w:r>
    </w:p>
    <w:p>
      <w:pPr>
        <w:numPr>
          <w:ilvl w:val="0"/>
          <w:numId w:val="1002"/>
        </w:numPr>
        <w:pStyle w:val="Compact"/>
      </w:pPr>
      <w:r>
        <w:t xml:space="preserve">The Marketing Manager is required to maintain a valid work permit or employment visa for South Korea. The client shall bear all costs associated with visa processing, residence registration, and related immigration procedures in South Korea Seoul.</w:t>
      </w:r>
    </w:p>
    <w:p>
      <w:pPr>
        <w:numPr>
          <w:ilvl w:val="0"/>
          <w:numId w:val="1002"/>
        </w:numPr>
        <w:pStyle w:val="Compact"/>
      </w:pPr>
      <w:r>
        <w:t xml:space="preserve">Confidentiality: Both parties agree to a mutual non-disclosure agreement. The Marketing Manager shall not disclose proprietary business information, client data, or strategic plans pertaining to operations in South Korea Seoul to any third party.</w:t>
      </w:r>
    </w:p>
    <w:p>
      <w:pPr>
        <w:numPr>
          <w:ilvl w:val="0"/>
          <w:numId w:val="1002"/>
        </w:numPr>
        <w:pStyle w:val="Compact"/>
      </w:pPr>
      <w:r>
        <w:t xml:space="preserve">Force majeure events, including but not limited to natural disasters, government-mandated lockdowns, or significant economic disruptions affecting South Korea Seoul, shall suspend obligations under this Quotation Estimate without penalty to either party.</w:t>
      </w:r>
    </w:p>
    <w:p>
      <w:pPr>
        <w:numPr>
          <w:ilvl w:val="0"/>
          <w:numId w:val="1002"/>
        </w:numPr>
        <w:pStyle w:val="Compact"/>
      </w:pPr>
      <w:r>
        <w:t xml:space="preserve">Disputes arising from this Quotation Estimate shall be resolved through arbitration in Seoul, South Korea, under the rules of the Korean Commercial Arbitration Board (KCAB).</w:t>
      </w:r>
    </w:p>
    <w:p>
      <w:pPr>
        <w:numPr>
          <w:ilvl w:val="0"/>
          <w:numId w:val="1002"/>
        </w:numPr>
        <w:pStyle w:val="Compact"/>
      </w:pPr>
      <w:r>
        <w:t xml:space="preserve">This Quotation Estimate does not constitute a binding contract until countersigned by both parties. The final employment agreement for the Marketing Manager shall be a separate legal document executed in accordance with South Korean law.</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the Marketing Manager position in South Korea Seoul and agrees to the financial terms, scope of services, and conditions outlined herein.</w:t>
      </w:r>
    </w:p>
    <w:p>
      <w:pPr>
        <w:pStyle w:val="BodyText"/>
      </w:pPr>
      <w:r>
        <w:rPr>
          <w:bCs/>
          <w:b/>
        </w:rPr>
        <w:t xml:space="preserve">Prepared By (Service Provider):</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Accepted By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This Quotation Estimate document (Ref: QTE-2025-SE-0472) was prepared exclusively for the Marketing Manager engagement in South Korea Seoul. Unauthorized reproduction or distribution is prohibited. ©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South Korea Seoul</dc:title>
  <dc:creator/>
  <dc:language>en</dc:language>
  <cp:keywords/>
  <dcterms:created xsi:type="dcterms:W3CDTF">2026-10-10T08:09:29Z</dcterms:created>
  <dcterms:modified xsi:type="dcterms:W3CDTF">2026-10-10T08:09:29Z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