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Mason &amp; Masonry Services — Algeria Algiers</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QE-ALG-2025-0472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Project Location:</w:t>
      </w:r>
      <w:r>
        <w:t xml:space="preserve"> </w:t>
      </w:r>
      <w:r>
        <w:t xml:space="preserve">Algeria Algiers, 16000</w:t>
      </w:r>
    </w:p>
    <w:bookmarkEnd w:id="21"/>
    <w:bookmarkStart w:id="22" w:name="prepared-by"/>
    <w:p>
      <w:pPr>
        <w:pStyle w:val="Heading3"/>
      </w:pPr>
      <w:r>
        <w:t xml:space="preserve">Prepared By</w:t>
      </w:r>
    </w:p>
    <w:p>
      <w:pPr>
        <w:pStyle w:val="FirstParagraph"/>
      </w:pPr>
      <w:r>
        <w:rPr>
          <w:bCs/>
          <w:b/>
        </w:rPr>
        <w:t xml:space="preserve">Company:</w:t>
      </w:r>
      <w:r>
        <w:t xml:space="preserve"> </w:t>
      </w:r>
      <w:r>
        <w:t xml:space="preserve">Atlas Mason &amp; Construction SARL</w:t>
      </w:r>
    </w:p>
    <w:p>
      <w:pPr>
        <w:pStyle w:val="BodyText"/>
      </w:pPr>
      <w:r>
        <w:rPr>
          <w:bCs/>
          <w:b/>
        </w:rPr>
        <w:t xml:space="preserve">Address:</w:t>
      </w:r>
      <w:r>
        <w:t xml:space="preserve"> </w:t>
      </w:r>
      <w:r>
        <w:t xml:space="preserve">45 Rue Didouche Mourad, Hydra, Algeria Algiers</w:t>
      </w:r>
    </w:p>
    <w:p>
      <w:pPr>
        <w:pStyle w:val="BodyText"/>
      </w:pPr>
      <w:r>
        <w:rPr>
          <w:bCs/>
          <w:b/>
        </w:rPr>
        <w:t xml:space="preserve">Phone:</w:t>
      </w:r>
      <w:r>
        <w:t xml:space="preserve"> </w:t>
      </w:r>
      <w:r>
        <w:t xml:space="preserve">+213 (0) 23 45 67 89</w:t>
      </w:r>
    </w:p>
    <w:p>
      <w:pPr>
        <w:pStyle w:val="BodyText"/>
      </w:pPr>
      <w:r>
        <w:rPr>
          <w:bCs/>
          <w:b/>
        </w:rPr>
        <w:t xml:space="preserve">Email:</w:t>
      </w:r>
      <w:r>
        <w:t xml:space="preserve"> </w:t>
      </w:r>
      <w:r>
        <w:t xml:space="preserve">estimates@atlas-mason-dz.com</w:t>
      </w:r>
    </w:p>
    <w:p>
      <w:pPr>
        <w:pStyle w:val="BodyText"/>
      </w:pPr>
      <w:r>
        <w:rPr>
          <w:bCs/>
          <w:b/>
        </w:rPr>
        <w:t xml:space="preserve">RC No.:</w:t>
      </w:r>
      <w:r>
        <w:t xml:space="preserve"> </w:t>
      </w:r>
      <w:r>
        <w:t xml:space="preserve">16/00-1234567 B 2019</w:t>
      </w:r>
    </w:p>
    <w:bookmarkEnd w:id="22"/>
    <w:bookmarkStart w:id="23" w:name="prepared-for-client"/>
    <w:p>
      <w:pPr>
        <w:pStyle w:val="Heading3"/>
      </w:pPr>
      <w:r>
        <w:t xml:space="preserve">Prepared For (Client)</w:t>
      </w:r>
    </w:p>
    <w:p>
      <w:pPr>
        <w:pStyle w:val="FirstParagraph"/>
      </w:pPr>
      <w:r>
        <w:rPr>
          <w:bCs/>
          <w:b/>
        </w:rPr>
        <w:t xml:space="preserve">Name:</w:t>
      </w:r>
      <w:r>
        <w:t xml:space="preserve"> </w:t>
      </w:r>
      <w:r>
        <w:t xml:space="preserve">Mr. Karim Benali</w:t>
      </w:r>
    </w:p>
    <w:p>
      <w:pPr>
        <w:pStyle w:val="BodyText"/>
      </w:pPr>
      <w:r>
        <w:rPr>
          <w:bCs/>
          <w:b/>
        </w:rPr>
        <w:t xml:space="preserve">Address:</w:t>
      </w:r>
      <w:r>
        <w:t xml:space="preserve"> </w:t>
      </w:r>
      <w:r>
        <w:t xml:space="preserve">12 Rue de la Liberté, El Biar, Algeria Algiers</w:t>
      </w:r>
    </w:p>
    <w:p>
      <w:pPr>
        <w:pStyle w:val="BodyText"/>
      </w:pPr>
      <w:r>
        <w:rPr>
          <w:bCs/>
          <w:b/>
        </w:rPr>
        <w:t xml:space="preserve">Phone:</w:t>
      </w:r>
      <w:r>
        <w:t xml:space="preserve"> </w:t>
      </w:r>
      <w:r>
        <w:t xml:space="preserve">+213 (0) 550 12 34 56</w:t>
      </w:r>
    </w:p>
    <w:p>
      <w:pPr>
        <w:pStyle w:val="BodyText"/>
      </w:pPr>
      <w:r>
        <w:rPr>
          <w:bCs/>
          <w:b/>
        </w:rPr>
        <w:t xml:space="preserve">Email:</w:t>
      </w:r>
      <w:r>
        <w:t xml:space="preserve"> </w:t>
      </w:r>
      <w:r>
        <w:t xml:space="preserve">k.benali@email.dz</w:t>
      </w:r>
    </w:p>
    <w:bookmarkEnd w:id="23"/>
    <w:bookmarkStart w:id="24" w:name="project-reference"/>
    <w:p>
      <w:pPr>
        <w:pStyle w:val="Heading3"/>
      </w:pPr>
      <w:r>
        <w:t xml:space="preserve">Project Reference</w:t>
      </w:r>
    </w:p>
    <w:p>
      <w:pPr>
        <w:pStyle w:val="FirstParagraph"/>
      </w:pPr>
      <w:r>
        <w:rPr>
          <w:bCs/>
          <w:b/>
        </w:rPr>
        <w:t xml:space="preserve">Project Type:</w:t>
      </w:r>
      <w:r>
        <w:t xml:space="preserve"> </w:t>
      </w:r>
      <w:r>
        <w:t xml:space="preserve">Residential Masonry &amp; Renovation</w:t>
      </w:r>
    </w:p>
    <w:p>
      <w:pPr>
        <w:pStyle w:val="BodyText"/>
      </w:pPr>
      <w:r>
        <w:rPr>
          <w:bCs/>
          <w:b/>
        </w:rPr>
        <w:t xml:space="preserve">Site Address:</w:t>
      </w:r>
      <w:r>
        <w:t xml:space="preserve"> </w:t>
      </w:r>
      <w:r>
        <w:t xml:space="preserve">El Biar District, Algeria Algiers</w:t>
      </w:r>
    </w:p>
    <w:p>
      <w:pPr>
        <w:pStyle w:val="BodyText"/>
      </w:pPr>
      <w:r>
        <w:rPr>
          <w:bCs/>
          <w:b/>
        </w:rPr>
        <w:t xml:space="preserve">Estimated Duration:</w:t>
      </w:r>
      <w:r>
        <w:t xml:space="preserve"> </w:t>
      </w:r>
      <w:r>
        <w:t xml:space="preserve">8 weeks</w:t>
      </w:r>
    </w:p>
    <w:p>
      <w:pPr>
        <w:pStyle w:val="BodyText"/>
      </w:pPr>
      <w:r>
        <w:rPr>
          <w:bCs/>
          <w:b/>
        </w:rPr>
        <w:t xml:space="preserve">Start Date (Proposed):</w:t>
      </w:r>
      <w:r>
        <w:t xml:space="preserve"> </w:t>
      </w:r>
      <w:r>
        <w:t xml:space="preserve">01 July 2025</w:t>
      </w:r>
    </w:p>
    <w:bookmarkEnd w:id="24"/>
    <w:bookmarkStart w:id="25" w:name="X2179b2ed9153bd7873fe943945a8b61b160f775"/>
    <w:p>
      <w:pPr>
        <w:pStyle w:val="Heading2"/>
      </w:pPr>
      <w:r>
        <w:t xml:space="preserve">1. Scope of Work — Mason Services in Algeria Algiers</w:t>
      </w:r>
    </w:p>
    <w:p>
      <w:pPr>
        <w:pStyle w:val="FirstParagraph"/>
      </w:pPr>
      <w:r>
        <w:t xml:space="preserve">This</w:t>
      </w:r>
      <w:r>
        <w:t xml:space="preserve"> </w:t>
      </w:r>
      <w:r>
        <w:t xml:space="preserve">Quotation Estimate</w:t>
      </w:r>
      <w:r>
        <w:t xml:space="preserve"> </w:t>
      </w:r>
      <w:r>
        <w:t xml:space="preserve">is issued by Atlas Mason &amp; Construction SARL to provide a comprehensive and itemized cost breakdown for all masonry and structural mason work to be executed at the client's residential property located in the El Biar district of</w:t>
      </w:r>
      <w:r>
        <w:t xml:space="preserve"> </w:t>
      </w:r>
      <w:r>
        <w:t xml:space="preserve">Algeria Algiers</w:t>
      </w:r>
      <w:r>
        <w:t xml:space="preserve">. Our team of certified</w:t>
      </w:r>
      <w:r>
        <w:t xml:space="preserve"> </w:t>
      </w:r>
      <w:r>
        <w:t xml:space="preserve">Mason</w:t>
      </w:r>
      <w:r>
        <w:t xml:space="preserve"> </w:t>
      </w:r>
      <w:r>
        <w:t xml:space="preserve">professionals will carry out all tasks in strict compliance with Algerian national building codes (RPA 99/2003 seismic regulations) and the municipal construction permits issued by the Wilaya of Algiers.</w:t>
      </w:r>
    </w:p>
    <w:p>
      <w:pPr>
        <w:pStyle w:val="BodyText"/>
      </w:pPr>
      <w:r>
        <w:t xml:space="preserve">The scope encompasses the following masonry operations: demolition of existing non-load-bearing walls, construction of new interior partition walls using 10 cm and 15 cm hollow concrete blocks, laying of a new ground-floor foundation strip using reinforced concrete and masonry, construction of an external retaining wall (approximately 45 linear metres) using natural granite stone sourced from local quarries in the Blida region, application of cement mortar plastering on all newly constructed surfaces, and the installation of a decorative masonry façade on the front elevation of the residence.</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Demolition of existing interior masonry walls (manual labour, debris removal to designated dump site in Algiers)</w:t>
            </w:r>
          </w:p>
        </w:tc>
        <w:tc>
          <w:tcPr/>
          <w:p>
            <w:pPr>
              <w:pStyle w:val="Compact"/>
              <w:jc w:val="left"/>
            </w:pPr>
            <w:r>
              <w:t xml:space="preserve">m²</w:t>
            </w:r>
          </w:p>
        </w:tc>
        <w:tc>
          <w:tcPr/>
          <w:p>
            <w:pPr>
              <w:pStyle w:val="Compact"/>
              <w:jc w:val="left"/>
            </w:pPr>
            <w:r>
              <w:t xml:space="preserve">120</w:t>
            </w:r>
          </w:p>
        </w:tc>
        <w:tc>
          <w:tcPr/>
          <w:p>
            <w:pPr>
              <w:pStyle w:val="Compact"/>
              <w:jc w:val="left"/>
            </w:pPr>
            <w:r>
              <w:t xml:space="preserve">850</w:t>
            </w:r>
          </w:p>
        </w:tc>
        <w:tc>
          <w:tcPr/>
          <w:p>
            <w:pPr>
              <w:pStyle w:val="Compact"/>
              <w:jc w:val="left"/>
            </w:pPr>
            <w:r>
              <w:t xml:space="preserve">102,000</w:t>
            </w:r>
          </w:p>
        </w:tc>
      </w:tr>
      <w:tr>
        <w:tc>
          <w:tcPr/>
          <w:p>
            <w:pPr>
              <w:pStyle w:val="Compact"/>
              <w:jc w:val="left"/>
            </w:pPr>
            <w:r>
              <w:t xml:space="preserve">02</w:t>
            </w:r>
          </w:p>
        </w:tc>
        <w:tc>
          <w:tcPr/>
          <w:p>
            <w:pPr>
              <w:pStyle w:val="Compact"/>
              <w:jc w:val="left"/>
            </w:pPr>
            <w:r>
              <w:t xml:space="preserve">Construction of new interior partition walls — 10 cm hollow concrete blocks, cement mortar 1:4, including scaffolding</w:t>
            </w:r>
          </w:p>
        </w:tc>
        <w:tc>
          <w:tcPr/>
          <w:p>
            <w:pPr>
              <w:pStyle w:val="Compact"/>
              <w:jc w:val="left"/>
            </w:pPr>
            <w:r>
              <w:t xml:space="preserve">m²</w:t>
            </w:r>
          </w:p>
        </w:tc>
        <w:tc>
          <w:tcPr/>
          <w:p>
            <w:pPr>
              <w:pStyle w:val="Compact"/>
              <w:jc w:val="left"/>
            </w:pPr>
            <w:r>
              <w:t xml:space="preserve">210</w:t>
            </w:r>
          </w:p>
        </w:tc>
        <w:tc>
          <w:tcPr/>
          <w:p>
            <w:pPr>
              <w:pStyle w:val="Compact"/>
              <w:jc w:val="left"/>
            </w:pPr>
            <w:r>
              <w:t xml:space="preserve">2,400</w:t>
            </w:r>
          </w:p>
        </w:tc>
        <w:tc>
          <w:tcPr/>
          <w:p>
            <w:pPr>
              <w:pStyle w:val="Compact"/>
              <w:jc w:val="left"/>
            </w:pPr>
            <w:r>
              <w:t xml:space="preserve">504,000</w:t>
            </w:r>
          </w:p>
        </w:tc>
      </w:tr>
      <w:tr>
        <w:tc>
          <w:tcPr/>
          <w:p>
            <w:pPr>
              <w:pStyle w:val="Compact"/>
              <w:jc w:val="left"/>
            </w:pPr>
            <w:r>
              <w:t xml:space="preserve">03</w:t>
            </w:r>
          </w:p>
        </w:tc>
        <w:tc>
          <w:tcPr/>
          <w:p>
            <w:pPr>
              <w:pStyle w:val="Compact"/>
              <w:jc w:val="left"/>
            </w:pPr>
            <w:r>
              <w:t xml:space="preserve">Construction of new interior partition walls — 15 cm hollow concrete blocks, cement mortar 1:3, including lintels and ring beams</w:t>
            </w:r>
          </w:p>
        </w:tc>
        <w:tc>
          <w:tcPr/>
          <w:p>
            <w:pPr>
              <w:pStyle w:val="Compact"/>
              <w:jc w:val="left"/>
            </w:pPr>
            <w:r>
              <w:t xml:space="preserve">m²</w:t>
            </w:r>
          </w:p>
        </w:tc>
        <w:tc>
          <w:tcPr/>
          <w:p>
            <w:pPr>
              <w:pStyle w:val="Compact"/>
              <w:jc w:val="left"/>
            </w:pPr>
            <w:r>
              <w:t xml:space="preserve">95</w:t>
            </w:r>
          </w:p>
        </w:tc>
        <w:tc>
          <w:tcPr/>
          <w:p>
            <w:pPr>
              <w:pStyle w:val="Compact"/>
              <w:jc w:val="left"/>
            </w:pPr>
            <w:r>
              <w:t xml:space="preserve">3,100</w:t>
            </w:r>
          </w:p>
        </w:tc>
        <w:tc>
          <w:tcPr/>
          <w:p>
            <w:pPr>
              <w:pStyle w:val="Compact"/>
              <w:jc w:val="left"/>
            </w:pPr>
            <w:r>
              <w:t xml:space="preserve">294,500</w:t>
            </w:r>
          </w:p>
        </w:tc>
      </w:tr>
      <w:tr>
        <w:tc>
          <w:tcPr/>
          <w:p>
            <w:pPr>
              <w:pStyle w:val="Compact"/>
              <w:jc w:val="left"/>
            </w:pPr>
            <w:r>
              <w:t xml:space="preserve">04</w:t>
            </w:r>
          </w:p>
        </w:tc>
        <w:tc>
          <w:tcPr/>
          <w:p>
            <w:pPr>
              <w:pStyle w:val="Compact"/>
              <w:jc w:val="left"/>
            </w:pPr>
            <w:r>
              <w:t xml:space="preserve">Ground-floor foundation strip — reinforced concrete (C25/30) with masonry base course, formwork, and backfill compaction</w:t>
            </w:r>
          </w:p>
        </w:tc>
        <w:tc>
          <w:tcPr/>
          <w:p>
            <w:pPr>
              <w:pStyle w:val="Compact"/>
              <w:jc w:val="left"/>
            </w:pPr>
            <w:r>
              <w:t xml:space="preserve">ml</w:t>
            </w:r>
          </w:p>
        </w:tc>
        <w:tc>
          <w:tcPr/>
          <w:p>
            <w:pPr>
              <w:pStyle w:val="Compact"/>
              <w:jc w:val="left"/>
            </w:pPr>
            <w:r>
              <w:t xml:space="preserve">68</w:t>
            </w:r>
          </w:p>
        </w:tc>
        <w:tc>
          <w:tcPr/>
          <w:p>
            <w:pPr>
              <w:pStyle w:val="Compact"/>
              <w:jc w:val="left"/>
            </w:pPr>
            <w:r>
              <w:t xml:space="preserve">18,500</w:t>
            </w:r>
          </w:p>
        </w:tc>
        <w:tc>
          <w:tcPr/>
          <w:p>
            <w:pPr>
              <w:pStyle w:val="Compact"/>
              <w:jc w:val="left"/>
            </w:pPr>
            <w:r>
              <w:t xml:space="preserve">1,258,000</w:t>
            </w:r>
          </w:p>
        </w:tc>
      </w:tr>
      <w:tr>
        <w:tc>
          <w:tcPr/>
          <w:p>
            <w:pPr>
              <w:pStyle w:val="Compact"/>
              <w:jc w:val="left"/>
            </w:pPr>
            <w:r>
              <w:t xml:space="preserve">05</w:t>
            </w:r>
          </w:p>
        </w:tc>
        <w:tc>
          <w:tcPr/>
          <w:p>
            <w:pPr>
              <w:pStyle w:val="Compact"/>
              <w:jc w:val="left"/>
            </w:pPr>
            <w:r>
              <w:t xml:space="preserve">External retaining wall — natural granite stone masonry, 60 cm thick, 2.2 m high, with drainage backfill and geotextile membrane</w:t>
            </w:r>
          </w:p>
        </w:tc>
        <w:tc>
          <w:tcPr/>
          <w:p>
            <w:pPr>
              <w:pStyle w:val="Compact"/>
              <w:jc w:val="left"/>
            </w:pPr>
            <w:r>
              <w:t xml:space="preserve">ml</w:t>
            </w:r>
          </w:p>
        </w:tc>
        <w:tc>
          <w:tcPr/>
          <w:p>
            <w:pPr>
              <w:pStyle w:val="Compact"/>
              <w:jc w:val="left"/>
            </w:pPr>
            <w:r>
              <w:t xml:space="preserve">45</w:t>
            </w:r>
          </w:p>
        </w:tc>
        <w:tc>
          <w:tcPr/>
          <w:p>
            <w:pPr>
              <w:pStyle w:val="Compact"/>
              <w:jc w:val="left"/>
            </w:pPr>
            <w:r>
              <w:t xml:space="preserve">32,000</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Cement mortar plastering (two coats, 15 mm total) on all newly constructed interior and exterior masonry surfaces</w:t>
            </w:r>
          </w:p>
        </w:tc>
        <w:tc>
          <w:tcPr/>
          <w:p>
            <w:pPr>
              <w:pStyle w:val="Compact"/>
              <w:jc w:val="left"/>
            </w:pPr>
            <w:r>
              <w:t xml:space="preserve">m²</w:t>
            </w:r>
          </w:p>
        </w:tc>
        <w:tc>
          <w:tcPr/>
          <w:p>
            <w:pPr>
              <w:pStyle w:val="Compact"/>
              <w:jc w:val="left"/>
            </w:pPr>
            <w:r>
              <w:t xml:space="preserve">680</w:t>
            </w:r>
          </w:p>
        </w:tc>
        <w:tc>
          <w:tcPr/>
          <w:p>
            <w:pPr>
              <w:pStyle w:val="Compact"/>
              <w:jc w:val="left"/>
            </w:pPr>
            <w:r>
              <w:t xml:space="preserve">1,200</w:t>
            </w:r>
          </w:p>
        </w:tc>
        <w:tc>
          <w:tcPr/>
          <w:p>
            <w:pPr>
              <w:pStyle w:val="Compact"/>
              <w:jc w:val="left"/>
            </w:pPr>
            <w:r>
              <w:t xml:space="preserve">816,000</w:t>
            </w:r>
          </w:p>
        </w:tc>
      </w:tr>
      <w:tr>
        <w:tc>
          <w:tcPr/>
          <w:p>
            <w:pPr>
              <w:pStyle w:val="Compact"/>
              <w:jc w:val="left"/>
            </w:pPr>
            <w:r>
              <w:t xml:space="preserve">07</w:t>
            </w:r>
          </w:p>
        </w:tc>
        <w:tc>
          <w:tcPr/>
          <w:p>
            <w:pPr>
              <w:pStyle w:val="Compact"/>
              <w:jc w:val="left"/>
            </w:pPr>
            <w:r>
              <w:t xml:space="preserve">Decorative masonry façade — cut and dressed local limestone, patterned laying, including metal fixings and sealant joints</w:t>
            </w:r>
          </w:p>
        </w:tc>
        <w:tc>
          <w:tcPr/>
          <w:p>
            <w:pPr>
              <w:pStyle w:val="Compact"/>
              <w:jc w:val="left"/>
            </w:pPr>
            <w:r>
              <w:t xml:space="preserve">m²</w:t>
            </w:r>
          </w:p>
        </w:tc>
        <w:tc>
          <w:tcPr/>
          <w:p>
            <w:pPr>
              <w:pStyle w:val="Compact"/>
              <w:jc w:val="left"/>
            </w:pPr>
            <w:r>
              <w:t xml:space="preserve">85</w:t>
            </w:r>
          </w:p>
        </w:tc>
        <w:tc>
          <w:tcPr/>
          <w:p>
            <w:pPr>
              <w:pStyle w:val="Compact"/>
              <w:jc w:val="left"/>
            </w:pPr>
            <w:r>
              <w:t xml:space="preserve">7,800</w:t>
            </w:r>
          </w:p>
        </w:tc>
        <w:tc>
          <w:tcPr/>
          <w:p>
            <w:pPr>
              <w:pStyle w:val="Compact"/>
              <w:jc w:val="left"/>
            </w:pPr>
            <w:r>
              <w:t xml:space="preserve">663,000</w:t>
            </w:r>
          </w:p>
        </w:tc>
      </w:tr>
      <w:tr>
        <w:tc>
          <w:tcPr/>
          <w:p>
            <w:pPr>
              <w:pStyle w:val="Compact"/>
              <w:jc w:val="left"/>
            </w:pPr>
            <w:r>
              <w:t xml:space="preserve">08</w:t>
            </w:r>
          </w:p>
        </w:tc>
        <w:tc>
          <w:tcPr/>
          <w:p>
            <w:pPr>
              <w:pStyle w:val="Compact"/>
              <w:jc w:val="left"/>
            </w:pPr>
            <w:r>
              <w:t xml:space="preserve">Site management, safety compliance (EPI for all mason workers), daily progress reporting, and final handover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09</w:t>
            </w:r>
          </w:p>
        </w:tc>
        <w:tc>
          <w:tcPr/>
          <w:p>
            <w:pPr>
              <w:pStyle w:val="Compact"/>
              <w:jc w:val="left"/>
            </w:pPr>
            <w:r>
              <w:t xml:space="preserve">Transportation of materials and mason crew to and from site (Algeria Algiers metropolitan area), including waste disposal fees</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left"/>
            </w:pPr>
            <w:r>
              <w:t xml:space="preserve">SUBTOTAL</w:t>
            </w:r>
          </w:p>
        </w:tc>
        <w:tc>
          <w:tcPr/>
          <w:p>
            <w:pPr>
              <w:pStyle w:val="Compact"/>
              <w:jc w:val="left"/>
            </w:pPr>
            <w:r>
              <w:t xml:space="preserve">5,357,500 DZD</w:t>
            </w:r>
          </w:p>
        </w:tc>
      </w:tr>
      <w:tr>
        <w:tc>
          <w:tcPr>
            <w:gridSpan w:val="5"/>
          </w:tcPr>
          <w:p>
            <w:pPr>
              <w:pStyle w:val="Compact"/>
              <w:jc w:val="left"/>
            </w:pPr>
            <w:r>
              <w:t xml:space="preserve">VAT (19% — Algerian fiscal code)</w:t>
            </w:r>
          </w:p>
        </w:tc>
        <w:tc>
          <w:tcPr/>
          <w:p>
            <w:pPr>
              <w:pStyle w:val="Compact"/>
              <w:jc w:val="left"/>
            </w:pPr>
            <w:r>
              <w:t xml:space="preserve">1,017,925 DZD</w:t>
            </w:r>
          </w:p>
        </w:tc>
      </w:tr>
      <w:tr>
        <w:tc>
          <w:tcPr>
            <w:gridSpan w:val="5"/>
          </w:tcPr>
          <w:p>
            <w:pPr>
              <w:pStyle w:val="Compact"/>
              <w:jc w:val="left"/>
            </w:pPr>
            <w:r>
              <w:t xml:space="preserve">GRAND TOTAL</w:t>
            </w:r>
          </w:p>
        </w:tc>
        <w:tc>
          <w:tcPr/>
          <w:p>
            <w:pPr>
              <w:pStyle w:val="Compact"/>
              <w:jc w:val="left"/>
            </w:pPr>
            <w:r>
              <w:t xml:space="preserve">6,375,425 DZD</w:t>
            </w:r>
          </w:p>
        </w:tc>
      </w:tr>
    </w:tbl>
    <w:p>
      <w:pPr>
        <w:pStyle w:val="BodyText"/>
      </w:pPr>
      <w:r>
        <w:rPr>
          <w:bCs/>
          <w:b/>
        </w:rPr>
        <w:t xml:space="preserve">Note:</w:t>
      </w:r>
      <w:r>
        <w:t xml:space="preserve"> </w:t>
      </w:r>
      <w:r>
        <w:t xml:space="preserve">All prices in this Quotation Estimate are quoted in Algerian Dinars (DZD) and include the cost of all masonry materials (blocks, cement, sand, aggregate, granite, limestone, reinforcement steel, mortar admixtures) as well as the full labour of our qualified Mason team. Prices are exclusive of any additional work not explicitly listed above. Any variation in scope will be subject to a supplementary Quotation Estimate issued prior to execution.</w:t>
      </w:r>
    </w:p>
    <w:bookmarkEnd w:id="26"/>
    <w:bookmarkStart w:id="27" w:name="payment-schedule"/>
    <w:p>
      <w:pPr>
        <w:pStyle w:val="Heading2"/>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(DZD)</w:t>
            </w:r>
          </w:p>
        </w:tc>
        <w:tc>
          <w:tcPr/>
          <w:p>
            <w:pPr>
              <w:pStyle w:val="Compact"/>
              <w:jc w:val="left"/>
            </w:pPr>
            <w:r>
              <w:t xml:space="preserve">Trigger</w:t>
            </w:r>
          </w:p>
        </w:tc>
      </w:tr>
      <w:tr>
        <w:tc>
          <w:tcPr/>
          <w:p>
            <w:pPr>
              <w:pStyle w:val="Compact"/>
              <w:jc w:val="left"/>
            </w:pPr>
            <w:r>
              <w:t xml:space="preserve">Advance payment upon contract signing</w:t>
            </w:r>
          </w:p>
        </w:tc>
        <w:tc>
          <w:tcPr/>
          <w:p>
            <w:pPr>
              <w:pStyle w:val="Compact"/>
              <w:jc w:val="left"/>
            </w:pPr>
            <w:r>
              <w:t xml:space="preserve">20%</w:t>
            </w:r>
          </w:p>
        </w:tc>
        <w:tc>
          <w:tcPr/>
          <w:p>
            <w:pPr>
              <w:pStyle w:val="Compact"/>
              <w:jc w:val="left"/>
            </w:pPr>
            <w:r>
              <w:t xml:space="preserve">1,275,085</w:t>
            </w:r>
          </w:p>
        </w:tc>
        <w:tc>
          <w:tcPr/>
          <w:p>
            <w:pPr>
              <w:pStyle w:val="Compact"/>
              <w:jc w:val="left"/>
            </w:pPr>
            <w:r>
              <w:t xml:space="preserve">Signature of work order</w:t>
            </w:r>
          </w:p>
        </w:tc>
      </w:tr>
      <w:tr>
        <w:tc>
          <w:tcPr/>
          <w:p>
            <w:pPr>
              <w:pStyle w:val="Compact"/>
              <w:jc w:val="left"/>
            </w:pPr>
            <w:r>
              <w:t xml:space="preserve">Completion of demolition and foundation works</w:t>
            </w:r>
          </w:p>
        </w:tc>
        <w:tc>
          <w:tcPr/>
          <w:p>
            <w:pPr>
              <w:pStyle w:val="Compact"/>
              <w:jc w:val="left"/>
            </w:pPr>
            <w:r>
              <w:t xml:space="preserve">25%</w:t>
            </w:r>
          </w:p>
        </w:tc>
        <w:tc>
          <w:tcPr/>
          <w:p>
            <w:pPr>
              <w:pStyle w:val="Compact"/>
              <w:jc w:val="left"/>
            </w:pPr>
            <w:r>
              <w:t xml:space="preserve">1,593,856</w:t>
            </w:r>
          </w:p>
        </w:tc>
        <w:tc>
          <w:tcPr/>
          <w:p>
            <w:pPr>
              <w:pStyle w:val="Compact"/>
              <w:jc w:val="left"/>
            </w:pPr>
            <w:r>
              <w:t xml:space="preserve">Site inspection and sign-off</w:t>
            </w:r>
          </w:p>
        </w:tc>
      </w:tr>
      <w:tr>
        <w:tc>
          <w:tcPr/>
          <w:p>
            <w:pPr>
              <w:pStyle w:val="Compact"/>
              <w:jc w:val="left"/>
            </w:pPr>
            <w:r>
              <w:t xml:space="preserve">Completion of all masonry wall construction</w:t>
            </w:r>
          </w:p>
        </w:tc>
        <w:tc>
          <w:tcPr/>
          <w:p>
            <w:pPr>
              <w:pStyle w:val="Compact"/>
              <w:jc w:val="left"/>
            </w:pPr>
            <w:r>
              <w:t xml:space="preserve">30%</w:t>
            </w:r>
          </w:p>
        </w:tc>
        <w:tc>
          <w:tcPr/>
          <w:p>
            <w:pPr>
              <w:pStyle w:val="Compact"/>
              <w:jc w:val="left"/>
            </w:pPr>
            <w:r>
              <w:t xml:space="preserve">1,912,628</w:t>
            </w:r>
          </w:p>
        </w:tc>
        <w:tc>
          <w:tcPr/>
          <w:p>
            <w:pPr>
              <w:pStyle w:val="Compact"/>
              <w:jc w:val="left"/>
            </w:pPr>
            <w:r>
              <w:t xml:space="preserve">Site inspection and sign-off</w:t>
            </w:r>
          </w:p>
        </w:tc>
      </w:tr>
      <w:tr>
        <w:tc>
          <w:tcPr/>
          <w:p>
            <w:pPr>
              <w:pStyle w:val="Compact"/>
              <w:jc w:val="left"/>
            </w:pPr>
            <w:r>
              <w:t xml:space="preserve">Completion of plastering and decorative façade</w:t>
            </w:r>
          </w:p>
        </w:tc>
        <w:tc>
          <w:tcPr/>
          <w:p>
            <w:pPr>
              <w:pStyle w:val="Compact"/>
              <w:jc w:val="left"/>
            </w:pPr>
            <w:r>
              <w:t xml:space="preserve">15%</w:t>
            </w:r>
          </w:p>
        </w:tc>
        <w:tc>
          <w:tcPr/>
          <w:p>
            <w:pPr>
              <w:pStyle w:val="Compact"/>
              <w:jc w:val="left"/>
            </w:pPr>
            <w:r>
              <w:t xml:space="preserve">956,314</w:t>
            </w:r>
          </w:p>
        </w:tc>
        <w:tc>
          <w:tcPr/>
          <w:p>
            <w:pPr>
              <w:pStyle w:val="Compact"/>
              <w:jc w:val="left"/>
            </w:pPr>
            <w:r>
              <w:t xml:space="preserve">Site inspection and sign-off</w:t>
            </w:r>
          </w:p>
        </w:tc>
      </w:tr>
      <w:tr>
        <w:tc>
          <w:tcPr/>
          <w:p>
            <w:pPr>
              <w:pStyle w:val="Compact"/>
              <w:jc w:val="left"/>
            </w:pPr>
            <w:r>
              <w:t xml:space="preserve">Final handover and site clearance</w:t>
            </w:r>
          </w:p>
        </w:tc>
        <w:tc>
          <w:tcPr/>
          <w:p>
            <w:pPr>
              <w:pStyle w:val="Compact"/>
              <w:jc w:val="left"/>
            </w:pPr>
            <w:r>
              <w:t xml:space="preserve">10%</w:t>
            </w:r>
          </w:p>
        </w:tc>
        <w:tc>
          <w:tcPr/>
          <w:p>
            <w:pPr>
              <w:pStyle w:val="Compact"/>
              <w:jc w:val="left"/>
            </w:pPr>
            <w:r>
              <w:t xml:space="preserve">637,542</w:t>
            </w:r>
          </w:p>
        </w:tc>
        <w:tc>
          <w:tcPr/>
          <w:p>
            <w:pPr>
              <w:pStyle w:val="Compact"/>
              <w:jc w:val="left"/>
            </w:pPr>
            <w:r>
              <w:t xml:space="preserve">Final acceptance certificate</w:t>
            </w:r>
          </w:p>
        </w:tc>
      </w:tr>
    </w:tbl>
    <w:bookmarkEnd w:id="27"/>
    <w:bookmarkStart w:id="28"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this period, prices may be revised to reflect current market rates for masonry materials and labour in Algeria Algiers.</w:t>
      </w:r>
    </w:p>
    <w:p>
      <w:pPr>
        <w:numPr>
          <w:ilvl w:val="0"/>
          <w:numId w:val="1001"/>
        </w:numPr>
        <w:pStyle w:val="Compact"/>
      </w:pPr>
      <w:r>
        <w:rPr>
          <w:bCs/>
          <w:b/>
        </w:rPr>
        <w:t xml:space="preserve">Commencement:</w:t>
      </w:r>
      <w:r>
        <w:t xml:space="preserve"> </w:t>
      </w:r>
      <w:r>
        <w:t xml:space="preserve">Work shall commence within five (5) business days of receipt of the advance payment and formal written acceptance of this Quotation Estimate by the client.</w:t>
      </w:r>
    </w:p>
    <w:p>
      <w:pPr>
        <w:numPr>
          <w:ilvl w:val="0"/>
          <w:numId w:val="1001"/>
        </w:numPr>
        <w:pStyle w:val="Compact"/>
      </w:pPr>
      <w:r>
        <w:rPr>
          <w:bCs/>
          <w:b/>
        </w:rPr>
        <w:t xml:space="preserve">Working Hours:</w:t>
      </w:r>
      <w:r>
        <w:t xml:space="preserve"> </w:t>
      </w:r>
      <w:r>
        <w:t xml:space="preserve">The Mason team shall operate Monday through Saturday, 07:00 to 17:00, in accordance with Algerian labour law and local municipal noise regulations in the El Biar district of Algiers.</w:t>
      </w:r>
    </w:p>
    <w:p>
      <w:pPr>
        <w:numPr>
          <w:ilvl w:val="0"/>
          <w:numId w:val="1001"/>
        </w:numPr>
        <w:pStyle w:val="Compact"/>
      </w:pPr>
      <w:r>
        <w:rPr>
          <w:bCs/>
          <w:b/>
        </w:rPr>
        <w:t xml:space="preserve">Materials:</w:t>
      </w:r>
      <w:r>
        <w:t xml:space="preserve"> </w:t>
      </w:r>
      <w:r>
        <w:t xml:space="preserve">All masonry materials shall comply with Algerian standard (NPA) specifications. The client reserves the right to inspect and approve material samples prior to installation.</w:t>
      </w:r>
    </w:p>
    <w:p>
      <w:pPr>
        <w:numPr>
          <w:ilvl w:val="0"/>
          <w:numId w:val="1001"/>
        </w:numPr>
        <w:pStyle w:val="Compact"/>
      </w:pPr>
      <w:r>
        <w:rPr>
          <w:bCs/>
          <w:b/>
        </w:rPr>
        <w:t xml:space="preserve">Warranty:</w:t>
      </w:r>
      <w:r>
        <w:t xml:space="preserve"> </w:t>
      </w:r>
      <w:r>
        <w:t xml:space="preserve">Atlas Mason &amp; Construction SARL provides a structural warranty of five (5) years on all masonry and foundation works, and a finish warranty of two (2) years on plastering and decorative masonry, in accordance with Algerian civil code provisions.</w:t>
      </w:r>
    </w:p>
    <w:p>
      <w:pPr>
        <w:numPr>
          <w:ilvl w:val="0"/>
          <w:numId w:val="1001"/>
        </w:numPr>
        <w:pStyle w:val="Compact"/>
      </w:pPr>
      <w:r>
        <w:rPr>
          <w:bCs/>
          <w:b/>
        </w:rPr>
        <w:t xml:space="preserve">Insurance:</w:t>
      </w:r>
      <w:r>
        <w:t xml:space="preserve"> </w:t>
      </w:r>
      <w:r>
        <w:t xml:space="preserve">The company maintains full professional liability insurance and workers' compensation coverage for all Mason personnel operating on site in Algeria Algiers. Certificates of insurance are available upon request.</w:t>
      </w:r>
    </w:p>
    <w:p>
      <w:pPr>
        <w:numPr>
          <w:ilvl w:val="0"/>
          <w:numId w:val="1001"/>
        </w:numPr>
        <w:pStyle w:val="Compact"/>
      </w:pPr>
      <w:r>
        <w:rPr>
          <w:bCs/>
          <w:b/>
        </w:rPr>
        <w:t xml:space="preserve">Disputes:</w:t>
      </w:r>
      <w:r>
        <w:t xml:space="preserve"> </w:t>
      </w:r>
      <w:r>
        <w:t xml:space="preserve">Any dispute arising from this Quotation Estimate or the subsequent contract shall be resolved amicably. Failing amicable resolution, disputes shall be submitted to the competent commercial court of the Tribunal de Commerce d'Alger, Algeria Algiers.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government-mandated work stoppages, or supply chain disruptions affecting masonry material availability in the Algiers region.</w:t>
      </w:r>
    </w:p>
    <w:bookmarkEnd w:id="28"/>
    <w:bookmarkStart w:id="29" w:name="acceptance"/>
    <w:p>
      <w:pPr>
        <w:pStyle w:val="Heading2"/>
      </w:pPr>
      <w:r>
        <w:t xml:space="preserve">5. Acceptance</w:t>
      </w:r>
    </w:p>
    <w:p>
      <w:pPr>
        <w:pStyle w:val="FirstParagraph"/>
      </w:pPr>
      <w:r>
        <w:t xml:space="preserve">By signing below, the client acknowledges receipt of this Quotation Estimate for Mason services in Algeria Algiers and agrees to the terms, conditions, and pricing outlined herein. This document, once countersigned by both parties, constitutes a binding agreement for the execution of the described masonry works.</w:t>
      </w:r>
    </w:p>
    <w:p>
      <w:pPr>
        <w:pStyle w:val="BodyText"/>
      </w:pPr>
      <w:r>
        <w:rPr>
          <w:bCs/>
          <w:b/>
        </w:rPr>
        <w:t xml:space="preserve">For Atlas Mason &amp; Construction SARL</w:t>
      </w:r>
    </w:p>
    <w:p>
      <w:pPr>
        <w:pStyle w:val="BodyText"/>
      </w:pPr>
      <w:r>
        <w:t xml:space="preserve">Name: Yacine Haddad</w:t>
      </w:r>
    </w:p>
    <w:p>
      <w:pPr>
        <w:pStyle w:val="BodyText"/>
      </w:pPr>
      <w:r>
        <w:t xml:space="preserve">Title: Director / Lead Mason</w:t>
      </w:r>
    </w:p>
    <w:p>
      <w:pPr>
        <w:pStyle w:val="BodyText"/>
      </w:pPr>
      <w:r>
        <w:t xml:space="preserve">Signature &amp; Company Stamp</w:t>
      </w:r>
    </w:p>
    <w:p>
      <w:pPr>
        <w:pStyle w:val="BodyText"/>
      </w:pPr>
      <w:r>
        <w:rPr>
          <w:bCs/>
          <w:b/>
        </w:rPr>
        <w:t xml:space="preserve">For the Client</w:t>
      </w:r>
    </w:p>
    <w:p>
      <w:pPr>
        <w:pStyle w:val="BodyText"/>
      </w:pPr>
      <w:r>
        <w:t xml:space="preserve">Name: Mr. Karim Benali</w:t>
      </w:r>
    </w:p>
    <w:p>
      <w:pPr>
        <w:pStyle w:val="BodyText"/>
      </w:pPr>
      <w:r>
        <w:t xml:space="preserve">Title: Property Owner</w:t>
      </w:r>
    </w:p>
    <w:p>
      <w:pPr>
        <w:pStyle w:val="BodyText"/>
      </w:pPr>
      <w:r>
        <w:t xml:space="preserve">Signature</w:t>
      </w:r>
    </w:p>
    <w:p>
      <w:pPr>
        <w:pStyle w:val="BodyText"/>
      </w:pPr>
      <w:r>
        <w:t xml:space="preserve">Atlas Mason &amp; Construction SARL — Professional Mason &amp; Masonry Services — Algeria Algiers</w:t>
      </w:r>
    </w:p>
    <w:p>
      <w:pPr>
        <w:pStyle w:val="BodyText"/>
      </w:pPr>
      <w:r>
        <w:t xml:space="preserve">Quotation Estimate No. QE-ALG-2025-0472 | Page 1 of 1 | This document is generated electronically and is valid without a physical stamp.</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Algeria Algiers</dc:title>
  <dc:creator/>
  <dc:language>en</dc:language>
  <cp:keywords/>
  <dcterms:created xsi:type="dcterms:W3CDTF">2026-10-10T03:41:26Z</dcterms:created>
  <dcterms:modified xsi:type="dcterms:W3CDTF">2026-10-10T03:41:26Z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