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Brussels,</w:t>
      </w:r>
      <w:r>
        <w:t xml:space="preserve"> </w:t>
      </w:r>
      <w:r>
        <w:t xml:space="preserve">Belgium</w:t>
      </w:r>
    </w:p>
    <w:bookmarkStart w:id="20" w:name="brickstone-masonry-construction-bv"/>
    <w:p>
      <w:pPr>
        <w:pStyle w:val="Heading1"/>
      </w:pPr>
      <w:r>
        <w:t xml:space="preserve">Brickstone Masonry &amp; Construction BV</w:t>
      </w:r>
    </w:p>
    <w:p>
      <w:pPr>
        <w:pStyle w:val="FirstParagraph"/>
      </w:pPr>
      <w:r>
        <w:t xml:space="preserve">Rue de la Loi 142, 1040 Brussels, Belgium</w:t>
      </w:r>
    </w:p>
    <w:p>
      <w:pPr>
        <w:pStyle w:val="BodyText"/>
      </w:pPr>
      <w:r>
        <w:t xml:space="preserve">VAT No: BE 0765.432.109 | Tel: +32 2 555 0147 | Email: quotes@brickstone-masonry.be</w:t>
      </w:r>
    </w:p>
    <w:p>
      <w:pPr>
        <w:pStyle w:val="BodyText"/>
      </w:pPr>
      <w:r>
        <w:t xml:space="preserve">Enterprise No: 0765.432.109 | KBO: 0765.432.109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QTE-2025-BRU-0487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Avenue Louise 218, 1050 Ixelles, Brussels, Belgium</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 Jean-Pierre Vandenberghe</w:t>
      </w:r>
    </w:p>
    <w:p>
      <w:pPr>
        <w:pStyle w:val="BodyText"/>
      </w:pPr>
      <w:r>
        <w:rPr>
          <w:bCs/>
          <w:b/>
        </w:rPr>
        <w:t xml:space="preserve">Address:</w:t>
      </w:r>
      <w:r>
        <w:t xml:space="preserve"> </w:t>
      </w:r>
      <w:r>
        <w:t xml:space="preserve">Avenue Louise 218, 1050 Ixelles, Brussels</w:t>
      </w:r>
    </w:p>
    <w:p>
      <w:pPr>
        <w:pStyle w:val="BodyText"/>
      </w:pPr>
      <w:r>
        <w:rPr>
          <w:bCs/>
          <w:b/>
        </w:rPr>
        <w:t xml:space="preserve">Phone:</w:t>
      </w:r>
      <w:r>
        <w:t xml:space="preserve"> </w:t>
      </w:r>
      <w:r>
        <w:t xml:space="preserve">+32 475 882 341</w:t>
      </w:r>
    </w:p>
    <w:p>
      <w:pPr>
        <w:pStyle w:val="BodyText"/>
      </w:pPr>
      <w:r>
        <w:rPr>
          <w:bCs/>
          <w:b/>
        </w:rPr>
        <w:t xml:space="preserve">Email:</w:t>
      </w:r>
      <w:r>
        <w:t xml:space="preserve"> </w:t>
      </w:r>
      <w:r>
        <w:t xml:space="preserve">j.p.vandenberghe@gmail.com</w:t>
      </w:r>
    </w:p>
    <w:bookmarkEnd w:id="22"/>
    <w:p>
      <w:pPr>
        <w:pStyle w:val="BodyText"/>
      </w:pPr>
      <w:r>
        <w:t xml:space="preserve">Scope of Mason Work – Brussels, Belgium</w:t>
      </w:r>
    </w:p>
    <w:p>
      <w:pPr>
        <w:pStyle w:val="BodyText"/>
      </w:pPr>
      <w:r>
        <w:t xml:space="preserve">This Quotation Estimate is issued by Brickstone Masonry &amp; Construction BV for the provision of professional mason services at the residential property located in the municipality of Ixelles, Brussels, Belgium. The mason works described below comply with the Brussels-Capital Region building regulations, the Belgian Code of Civil Law (Book 10 – Construction), and all applicable local zoning and heritage preservation guidelines enforced by the Brussels Stone Heritage Office. All masonry materials and techniques referenced herein are selected to meet the specific climatic and structural requirements of the Brussels metropolitan area, including resistance to the region's high annual rainfall and seasonal frost cycles.</w:t>
      </w:r>
    </w:p>
    <w:p>
      <w:pPr>
        <w:pStyle w:val="BodyText"/>
      </w:pPr>
      <w:r>
        <w:t xml:space="preserve">Itemised Quotation Estimate – Mason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Mason Work</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Demolition and removal of existing damaged brickwork on the south-facing elevation (approx. 12 m²), including disposal of rubble in accordance with Brussels waste management regulations (SPWB guidelines)</w:t>
            </w:r>
          </w:p>
        </w:tc>
        <w:tc>
          <w:tcPr/>
          <w:p>
            <w:pPr>
              <w:pStyle w:val="Compact"/>
              <w:jc w:val="left"/>
            </w:pPr>
            <w:r>
              <w:t xml:space="preserve">12 m²</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02</w:t>
            </w:r>
          </w:p>
        </w:tc>
        <w:tc>
          <w:tcPr/>
          <w:p>
            <w:pPr>
              <w:pStyle w:val="Compact"/>
              <w:jc w:val="left"/>
            </w:pPr>
            <w:r>
              <w:t xml:space="preserve">Supply and laying of new hand-made red brick (type 1, 240×115×52 mm) in Flemish bond pattern for the south elevation repair, using NHL 3.5 natural hydraulic lime mortar</w:t>
            </w:r>
          </w:p>
        </w:tc>
        <w:tc>
          <w:tcPr/>
          <w:p>
            <w:pPr>
              <w:pStyle w:val="Compact"/>
              <w:jc w:val="left"/>
            </w:pPr>
            <w:r>
              <w:t xml:space="preserve">12 m²</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03</w:t>
            </w:r>
          </w:p>
        </w:tc>
        <w:tc>
          <w:tcPr/>
          <w:p>
            <w:pPr>
              <w:pStyle w:val="Compact"/>
              <w:jc w:val="left"/>
            </w:pPr>
            <w:r>
              <w:t xml:space="preserve">Construction of a new masonry garden wall (height 1.8 m, length 14 m) along the rear boundary, using local Belgian sandstone blocks on a reinforced concrete foundation strip, including weep holes and coping stones</w:t>
            </w:r>
          </w:p>
        </w:tc>
        <w:tc>
          <w:tcPr/>
          <w:p>
            <w:pPr>
              <w:pStyle w:val="Compact"/>
              <w:jc w:val="left"/>
            </w:pPr>
            <w:r>
              <w:t xml:space="preserve">14 lm</w:t>
            </w:r>
          </w:p>
        </w:tc>
        <w:tc>
          <w:tcPr/>
          <w:p>
            <w:pPr>
              <w:pStyle w:val="Compact"/>
              <w:jc w:val="left"/>
            </w:pPr>
            <w:r>
              <w:t xml:space="preserve">€320.00</w:t>
            </w:r>
          </w:p>
        </w:tc>
        <w:tc>
          <w:tcPr/>
          <w:p>
            <w:pPr>
              <w:pStyle w:val="Compact"/>
              <w:jc w:val="left"/>
            </w:pPr>
            <w:r>
              <w:t xml:space="preserve">€4,480.00</w:t>
            </w:r>
          </w:p>
        </w:tc>
      </w:tr>
      <w:tr>
        <w:tc>
          <w:tcPr/>
          <w:p>
            <w:pPr>
              <w:pStyle w:val="Compact"/>
              <w:jc w:val="left"/>
            </w:pPr>
            <w:r>
              <w:t xml:space="preserve">04</w:t>
            </w:r>
          </w:p>
        </w:tc>
        <w:tc>
          <w:tcPr/>
          <w:p>
            <w:pPr>
              <w:pStyle w:val="Compact"/>
              <w:jc w:val="left"/>
            </w:pPr>
            <w:r>
              <w:t xml:space="preserve">Installation of a masonry chimney breast extension in the ground-floor kitchen, using fire-rated refractory brick and stainless-steel flue liner, compliant with Belgian NBN D 50-001 standard</w:t>
            </w:r>
          </w:p>
        </w:tc>
        <w:tc>
          <w:tcPr/>
          <w:p>
            <w:pPr>
              <w:pStyle w:val="Compact"/>
              <w:jc w:val="left"/>
            </w:pPr>
            <w:r>
              <w:t xml:space="preserve">1 unit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Repointing of all external masonry joints (approx. 85 m²) using lime-based mortar matched to the original 19th-century brickwork, in accordance with the Brussels Heritage Preservation Charter</w:t>
            </w:r>
          </w:p>
        </w:tc>
        <w:tc>
          <w:tcPr/>
          <w:p>
            <w:pPr>
              <w:pStyle w:val="Compact"/>
              <w:jc w:val="left"/>
            </w:pPr>
            <w:r>
              <w:t xml:space="preserve">85 m²</w:t>
            </w:r>
          </w:p>
        </w:tc>
        <w:tc>
          <w:tcPr/>
          <w:p>
            <w:pPr>
              <w:pStyle w:val="Compact"/>
              <w:jc w:val="left"/>
            </w:pPr>
            <w:r>
              <w:t xml:space="preserve">€38.00</w:t>
            </w:r>
          </w:p>
        </w:tc>
        <w:tc>
          <w:tcPr/>
          <w:p>
            <w:pPr>
              <w:pStyle w:val="Compact"/>
              <w:jc w:val="left"/>
            </w:pPr>
            <w:r>
              <w:t xml:space="preserve">€3,230.00</w:t>
            </w:r>
          </w:p>
        </w:tc>
      </w:tr>
      <w:tr>
        <w:tc>
          <w:tcPr/>
          <w:p>
            <w:pPr>
              <w:pStyle w:val="Compact"/>
              <w:jc w:val="left"/>
            </w:pPr>
            <w:r>
              <w:t xml:space="preserve">06</w:t>
            </w:r>
          </w:p>
        </w:tc>
        <w:tc>
          <w:tcPr/>
          <w:p>
            <w:pPr>
              <w:pStyle w:val="Compact"/>
              <w:jc w:val="left"/>
            </w:pPr>
            <w:r>
              <w:t xml:space="preserve">Construction of a masonry entrance porch (2.4 m × 1.6 m footprint) with a flat stone slab roof supported by two sandstone piers, including internal plaster finish</w:t>
            </w:r>
          </w:p>
        </w:tc>
        <w:tc>
          <w:tcPr/>
          <w:p>
            <w:pPr>
              <w:pStyle w:val="Compact"/>
              <w:jc w:val="left"/>
            </w:pPr>
            <w:r>
              <w:t xml:space="preserve">1 unit</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Supply and laying of Belgian blue-grey granite setts (100×100×100 mm) for the front courtyard paving (approx. 28 m²) on a compacted gravel base with sand bedding</w:t>
            </w:r>
          </w:p>
        </w:tc>
        <w:tc>
          <w:tcPr/>
          <w:p>
            <w:pPr>
              <w:pStyle w:val="Compact"/>
              <w:jc w:val="left"/>
            </w:pPr>
            <w:r>
              <w:t xml:space="preserve">28 m²</w:t>
            </w:r>
          </w:p>
        </w:tc>
        <w:tc>
          <w:tcPr/>
          <w:p>
            <w:pPr>
              <w:pStyle w:val="Compact"/>
              <w:jc w:val="left"/>
            </w:pPr>
            <w:r>
              <w:t xml:space="preserve">€95.00</w:t>
            </w:r>
          </w:p>
        </w:tc>
        <w:tc>
          <w:tcPr/>
          <w:p>
            <w:pPr>
              <w:pStyle w:val="Compact"/>
              <w:jc w:val="left"/>
            </w:pPr>
            <w:r>
              <w:t xml:space="preserve">€2,660.00</w:t>
            </w:r>
          </w:p>
        </w:tc>
      </w:tr>
      <w:tr>
        <w:tc>
          <w:tcPr/>
          <w:p>
            <w:pPr>
              <w:pStyle w:val="Compact"/>
              <w:jc w:val="left"/>
            </w:pPr>
            <w:r>
              <w:t xml:space="preserve">08</w:t>
            </w:r>
          </w:p>
        </w:tc>
        <w:tc>
          <w:tcPr/>
          <w:p>
            <w:pPr>
              <w:pStyle w:val="Compact"/>
              <w:jc w:val="left"/>
            </w:pPr>
            <w:r>
              <w:t xml:space="preserve">Site preparation, scaffolding erection and dismantling, material hoisting, and general mason labour supervision throughout the project duration in Brussels</w:t>
            </w:r>
          </w:p>
        </w:tc>
        <w:tc>
          <w:tcPr/>
          <w:p>
            <w:pPr>
              <w:pStyle w:val="Compact"/>
              <w:jc w:val="left"/>
            </w:pPr>
            <w:r>
              <w:t xml:space="preserve">1 lot</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09</w:t>
            </w:r>
          </w:p>
        </w:tc>
        <w:tc>
          <w:tcPr/>
          <w:p>
            <w:pPr>
              <w:pStyle w:val="Compact"/>
              <w:jc w:val="left"/>
            </w:pPr>
            <w:r>
              <w:t xml:space="preserve">Final cleaning, debris removal, and site restoration to pre-construction condition in compliance with Ixelles municipal by-laws</w:t>
            </w:r>
          </w:p>
        </w:tc>
        <w:tc>
          <w:tcPr/>
          <w:p>
            <w:pPr>
              <w:pStyle w:val="Compact"/>
              <w:jc w:val="left"/>
            </w:pPr>
            <w:r>
              <w:t xml:space="preserve">1 lot</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10</w:t>
            </w:r>
          </w:p>
        </w:tc>
        <w:tc>
          <w:tcPr/>
          <w:p>
            <w:pPr>
              <w:pStyle w:val="Compact"/>
              <w:jc w:val="left"/>
            </w:pPr>
            <w:r>
              <w:t xml:space="preserve">Project management, technical drawings, and submission of masonry works to the Brussels-Capital Region Building Permit Office (Service de l'Urbanisme)</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right"/>
            </w:pPr>
            <w:r>
              <w:t xml:space="preserve">Subtotal (excl. VAT)</w:t>
            </w:r>
          </w:p>
        </w:tc>
        <w:tc>
          <w:tcPr/>
          <w:p>
            <w:pPr>
              <w:pStyle w:val="Compact"/>
              <w:jc w:val="left"/>
            </w:pPr>
            <w:r>
              <w:t xml:space="preserve">€23,760.00</w:t>
            </w:r>
          </w:p>
        </w:tc>
      </w:tr>
      <w:tr>
        <w:tc>
          <w:tcPr>
            <w:gridSpan w:val="4"/>
          </w:tcPr>
          <w:p>
            <w:pPr>
              <w:pStyle w:val="Compact"/>
              <w:jc w:val="right"/>
            </w:pPr>
            <w:r>
              <w:t xml:space="preserve">VAT @ 21% (Belgian standard rate)</w:t>
            </w:r>
          </w:p>
        </w:tc>
        <w:tc>
          <w:tcPr/>
          <w:p>
            <w:pPr>
              <w:pStyle w:val="Compact"/>
              <w:jc w:val="left"/>
            </w:pPr>
            <w:r>
              <w:t xml:space="preserve">€4,989.60</w:t>
            </w:r>
          </w:p>
        </w:tc>
      </w:tr>
      <w:tr>
        <w:tc>
          <w:tcPr>
            <w:gridSpan w:val="4"/>
          </w:tcPr>
          <w:p>
            <w:pPr>
              <w:pStyle w:val="Compact"/>
              <w:jc w:val="right"/>
            </w:pPr>
            <w:r>
              <w:t xml:space="preserve">TOTAL AMOUNT DUE (incl. VAT)</w:t>
            </w:r>
          </w:p>
        </w:tc>
        <w:tc>
          <w:tcPr/>
          <w:p>
            <w:pPr>
              <w:pStyle w:val="Compact"/>
              <w:jc w:val="left"/>
            </w:pPr>
            <w:r>
              <w:t xml:space="preserve">€28,749.60</w:t>
            </w:r>
          </w:p>
        </w:tc>
      </w:tr>
    </w:tbl>
    <w:p>
      <w:pPr>
        <w:pStyle w:val="BodyText"/>
      </w:pPr>
      <w:r>
        <w:rPr>
          <w:bCs/>
          <w:b/>
        </w:rPr>
        <w:t xml:space="preserve">Validity Notice:</w:t>
      </w:r>
      <w:r>
        <w:t xml:space="preserve"> </w:t>
      </w:r>
      <w:r>
        <w:t xml:space="preserve">This Quotation Estimate is valid for a period of 90 calendar days from the date of issue. Prices are quoted in Euro (EUR) and are subject to revision in the event of significant fluctuations in masonry material costs (bricks, stone, lime mortar) as published by the Belgian Construction Materials Index (BCMI). All rates include mason labour, tools, and standard consumables.</w:t>
      </w:r>
    </w:p>
    <w:p>
      <w:pPr>
        <w:pStyle w:val="BodyText"/>
      </w:pPr>
      <w:r>
        <w:t xml:space="preserve">Terms and Conditions</w:t>
      </w:r>
    </w:p>
    <w:p>
      <w:pPr>
        <w:pStyle w:val="BodyText"/>
      </w:pPr>
      <w:r>
        <w:t xml:space="preserve">1. This Quotation Estimate constitutes a formal offer by Brickstone Masonry &amp; Construction BV for the mason works described herein. Acceptance of this quotation shall be confirmed in writing by the client within the validity period stated above.</w:t>
      </w:r>
    </w:p>
    <w:p>
      <w:pPr>
        <w:pStyle w:val="BodyText"/>
      </w:pPr>
      <w:r>
        <w:t xml:space="preserve">2. The estimated project duration for all masonry works is 10 to 12 working weeks, subject to weather conditions in Brussels and the availability of the site. Delays caused by force majeure, extreme weather, or client-requested changes shall not be the responsibility of the mason contractor.</w:t>
      </w:r>
    </w:p>
    <w:p>
      <w:pPr>
        <w:pStyle w:val="BodyText"/>
      </w:pPr>
      <w:r>
        <w:t xml:space="preserve">3. Payment terms: 30% advance payment upon signing of the contract, 40% upon completion of the main masonry structural works (items 01–04), and 30% upon final acceptance and handover of the completed mason works. All payments shall be made by bank transfer to the company's Belgian bank account (IBAN: BE68 5390 0754 7034).</w:t>
      </w:r>
    </w:p>
    <w:p>
      <w:pPr>
        <w:pStyle w:val="BodyText"/>
      </w:pPr>
      <w:r>
        <w:t xml:space="preserve">4. A 10-year structural warranty (garantie décennale) shall apply to all load-bearing masonry works in accordance with Belgian law (Royal Decree of 1991 on construction contracts). A 2-year warranty applies to non-structural masonry finishes and repointing.</w:t>
      </w:r>
    </w:p>
    <w:p>
      <w:pPr>
        <w:pStyle w:val="BodyText"/>
      </w:pPr>
      <w:r>
        <w:t xml:space="preserve">5. The mason contractor shall obtain all necessary building permits from the Ixelles Municipal Administration and the Brussels-Capital Region prior to commencing works. The client is responsible for any additional permits related to interior modifications.</w:t>
      </w:r>
    </w:p>
    <w:p>
      <w:pPr>
        <w:pStyle w:val="BodyText"/>
      </w:pPr>
      <w:r>
        <w:t xml:space="preserve">6. All masonry materials shall be sourced from approved Belgian or EU suppliers and shall comply with the relevant NBN (Belgian Standards) and CE marking requirements. The mason shall provide material certificates upon request.</w:t>
      </w:r>
    </w:p>
    <w:p>
      <w:pPr>
        <w:pStyle w:val="BodyText"/>
      </w:pPr>
      <w:r>
        <w:t xml:space="preserve">7. This Quotation Estimate does not include any works related to electrical, plumbing, or HVAC installations. Any additional masonry works not listed above shall be subject to a separate written amendment and additional quotation.</w:t>
      </w:r>
    </w:p>
    <w:p>
      <w:pPr>
        <w:pStyle w:val="BodyText"/>
      </w:pPr>
      <w:r>
        <w:t xml:space="preserve">8. Disputes arising from this Quotation Estimate or the resulting contract shall be resolved by the competent courts of Brussels, Belgium, in accordance with Belgian law.</w:t>
      </w:r>
    </w:p>
    <w:p>
      <w:pPr>
        <w:pStyle w:val="BodyText"/>
      </w:pPr>
      <w:r>
        <w:rPr>
          <w:bCs/>
          <w:b/>
        </w:rPr>
        <w:t xml:space="preserve">For Brickstone Masonry &amp; Construction BV</w:t>
      </w:r>
    </w:p>
    <w:p>
      <w:pPr>
        <w:pStyle w:val="BodyText"/>
      </w:pPr>
      <w:r>
        <w:t xml:space="preserve">Name: Mr. Luc De Smet,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M. Jean-Pierre Vandenberghe</w:t>
      </w:r>
    </w:p>
    <w:p>
      <w:pPr>
        <w:pStyle w:val="BodyText"/>
      </w:pPr>
      <w:r>
        <w:t xml:space="preserve">Signature: ___________________________</w:t>
      </w:r>
    </w:p>
    <w:p>
      <w:pPr>
        <w:pStyle w:val="BodyText"/>
      </w:pPr>
      <w:r>
        <w:t xml:space="preserve">Date: ___________________________</w:t>
      </w:r>
    </w:p>
    <w:p>
      <w:pPr>
        <w:pStyle w:val="BodyText"/>
      </w:pPr>
      <w:r>
        <w:t xml:space="preserve">Brickstone Masonry &amp; Construction BV | Rue de la Loi 142, 1040 Brussels, Belgium | VAT BE 0765.432.109</w:t>
      </w:r>
    </w:p>
    <w:p>
      <w:pPr>
        <w:pStyle w:val="BodyText"/>
      </w:pPr>
      <w:r>
        <w:t xml:space="preserve">This Quotation Estimate was prepared specifically for mason works in the Brussels-Capital Region, Belgium. Document Ref: QTE-2025-BRU-0487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Brussels, Belgium</dc:title>
  <dc:creator/>
  <dc:language>en</dc:language>
  <cp:keywords/>
  <dcterms:created xsi:type="dcterms:W3CDTF">2026-10-10T06:21:48Z</dcterms:created>
  <dcterms:modified xsi:type="dcterms:W3CDTF">2026-10-10T06:21:48Z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