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X2f81b9b03b27b6176ee300c865d6807cf19502e"/>
    <w:p>
      <w:pPr>
        <w:pStyle w:val="Heading1"/>
      </w:pPr>
      <w:r>
        <w:t xml:space="preserve">Brasília Mason &amp; Construction Services Ltda.</w:t>
      </w:r>
    </w:p>
    <w:p>
      <w:pPr>
        <w:pStyle w:val="FirstParagraph"/>
      </w:pPr>
      <w:r>
        <w:t xml:space="preserve">CNPJ: 12.345.678/0001-90</w:t>
      </w:r>
    </w:p>
    <w:p>
      <w:pPr>
        <w:pStyle w:val="BodyText"/>
      </w:pPr>
      <w:r>
        <w:t xml:space="preserve">Quadra 714/914 Sul, Bloco B, Sala 1204</w:t>
      </w:r>
    </w:p>
    <w:p>
      <w:pPr>
        <w:pStyle w:val="BodyText"/>
      </w:pPr>
      <w:r>
        <w:t xml:space="preserve">Brasília – DF, CEP 70390-100, Brazil</w:t>
      </w:r>
    </w:p>
    <w:p>
      <w:pPr>
        <w:pStyle w:val="BodyText"/>
      </w:pPr>
      <w:r>
        <w:t xml:space="preserve">Tel: +55 (61) 3344-5566 | Email: contato@brasiliamason.com.br</w:t>
      </w:r>
    </w:p>
    <w:bookmarkEnd w:id="20"/>
    <w:p>
      <w:pPr>
        <w:pStyle w:val="BodyText"/>
      </w:pPr>
      <w:r>
        <w:t xml:space="preserve">Quotation Estimate</w:t>
      </w:r>
    </w:p>
    <w:p>
      <w:pPr>
        <w:pStyle w:val="BodyText"/>
      </w:pPr>
      <w:r>
        <w:t xml:space="preserve">Ref: QTE-2025-0847</w:t>
      </w:r>
    </w:p>
    <w:bookmarkStart w:id="21" w:name="quotation-estimate"/>
    <w:p>
      <w:pPr>
        <w:pStyle w:val="Heading2"/>
      </w:pPr>
      <w:r>
        <w:t xml:space="preserve">Quotation Estimate</w:t>
      </w:r>
    </w:p>
    <w:p>
      <w:pPr>
        <w:pStyle w:val="FirstParagraph"/>
      </w:pPr>
      <w:r>
        <w:t xml:space="preserve">Masonry &amp; Mason Services – Residential Construction Project – Brazil Brasília</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Sr. Ricardo Almeida Santos</w:t>
      </w:r>
    </w:p>
    <w:p>
      <w:pPr>
        <w:pStyle w:val="BodyText"/>
      </w:pPr>
      <w:r>
        <w:rPr>
          <w:bCs/>
          <w:b/>
        </w:rPr>
        <w:t xml:space="preserve">Address:</w:t>
      </w:r>
      <w:r>
        <w:t xml:space="preserve"> </w:t>
      </w:r>
      <w:r>
        <w:t xml:space="preserve">Setor Residencial Norte, Quadra 04, Lote 12</w:t>
      </w:r>
    </w:p>
    <w:p>
      <w:pPr>
        <w:pStyle w:val="BodyText"/>
      </w:pPr>
      <w:r>
        <w:rPr>
          <w:bCs/>
          <w:b/>
        </w:rPr>
        <w:t xml:space="preserve">City:</w:t>
      </w:r>
      <w:r>
        <w:t xml:space="preserve"> </w:t>
      </w:r>
      <w:r>
        <w:t xml:space="preserve">Brasília – DF, Brazil</w:t>
      </w:r>
    </w:p>
    <w:p>
      <w:pPr>
        <w:pStyle w:val="BodyText"/>
      </w:pPr>
      <w:r>
        <w:rPr>
          <w:bCs/>
          <w:b/>
        </w:rPr>
        <w:t xml:space="preserve">CPF:</w:t>
      </w:r>
      <w:r>
        <w:t xml:space="preserve"> </w:t>
      </w:r>
      <w:r>
        <w:t xml:space="preserve">***.456.789-**</w:t>
      </w:r>
    </w:p>
    <w:p>
      <w:pPr>
        <w:pStyle w:val="BodyText"/>
      </w:pPr>
      <w:r>
        <w:rPr>
          <w:bCs/>
          <w:b/>
        </w:rPr>
        <w:t xml:space="preserve">Contact:</w:t>
      </w:r>
      <w:r>
        <w:t xml:space="preserve"> </w:t>
      </w:r>
      <w:r>
        <w:t xml:space="preserve">+55 (61) 99876-5432</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QTE-2025-0847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Brazil Brasília – DF</w:t>
      </w:r>
    </w:p>
    <w:p>
      <w:pPr>
        <w:pStyle w:val="BodyText"/>
      </w:pPr>
      <w:r>
        <w:rPr>
          <w:bCs/>
          <w:b/>
        </w:rPr>
        <w:t xml:space="preserve">Estimated Duration:</w:t>
      </w:r>
      <w:r>
        <w:t xml:space="preserve"> </w:t>
      </w:r>
      <w:r>
        <w:t xml:space="preserve">14 working days</w:t>
      </w:r>
    </w:p>
    <w:bookmarkEnd w:id="23"/>
    <w:bookmarkStart w:id="24" w:name="X9a1be948755845e0c88d0f2dc34ec023df48b60"/>
    <w:p>
      <w:pPr>
        <w:pStyle w:val="Heading3"/>
      </w:pPr>
      <w:r>
        <w:t xml:space="preserve">1. Scope of Work – Mason Services in Brazil Brasília</w:t>
      </w:r>
    </w:p>
    <w:p>
      <w:pPr>
        <w:pStyle w:val="FirstParagraph"/>
      </w:pPr>
      <w:r>
        <w:t xml:space="preserve">This</w:t>
      </w:r>
      <w:r>
        <w:t xml:space="preserve"> </w:t>
      </w:r>
      <w:r>
        <w:t xml:space="preserve">Quotation Estimate</w:t>
      </w:r>
      <w:r>
        <w:t xml:space="preserve"> </w:t>
      </w:r>
      <w:r>
        <w:t xml:space="preserve">is issued by Brasília Mason &amp; Construction Services Ltda. to provide comprehensive</w:t>
      </w:r>
      <w:r>
        <w:t xml:space="preserve"> </w:t>
      </w:r>
      <w:r>
        <w:t xml:space="preserve">Mason</w:t>
      </w:r>
      <w:r>
        <w:t xml:space="preserve"> </w:t>
      </w:r>
      <w:r>
        <w:t xml:space="preserve">(masonry) services for the construction of a residential structure located in the Setor Residencial Norte district of</w:t>
      </w:r>
      <w:r>
        <w:t xml:space="preserve"> </w:t>
      </w:r>
      <w:r>
        <w:t xml:space="preserve">Brazil Brasília</w:t>
      </w:r>
      <w:r>
        <w:t xml:space="preserve">, Federal District. The scope encompasses all masonry-related tasks including but not limited to: laying of structural and non-structural brick walls, application of mortar joints, construction of load-bearing partitions, installation of lintels and structural openings, and finishing of masonry surfaces in preparation for plastering. All work shall be executed in strict compliance with the Brazilian National Standards (NBR 16868, NBR 16869, and NBR 16871) governing masonry construction in Brazil Brasília and the Federal District.</w:t>
      </w:r>
    </w:p>
    <w:bookmarkEnd w:id="24"/>
    <w:bookmarkStart w:id="25"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Mason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Structural masonry wall construction (60x20x10 cm ceramic blocks) – ground floor, Brazil Brasília site</w:t>
            </w:r>
          </w:p>
        </w:tc>
        <w:tc>
          <w:tcPr/>
          <w:p>
            <w:pPr>
              <w:pStyle w:val="Compact"/>
              <w:jc w:val="left"/>
            </w:pPr>
            <w:r>
              <w:t xml:space="preserve">185</w:t>
            </w:r>
          </w:p>
        </w:tc>
        <w:tc>
          <w:tcPr/>
          <w:p>
            <w:pPr>
              <w:pStyle w:val="Compact"/>
              <w:jc w:val="left"/>
            </w:pPr>
            <w:r>
              <w:t xml:space="preserve">m²</w:t>
            </w:r>
          </w:p>
        </w:tc>
        <w:tc>
          <w:tcPr/>
          <w:p>
            <w:pPr>
              <w:pStyle w:val="Compact"/>
              <w:jc w:val="left"/>
            </w:pPr>
            <w:r>
              <w:t xml:space="preserve">R$ 148,50</w:t>
            </w:r>
          </w:p>
        </w:tc>
        <w:tc>
          <w:tcPr/>
          <w:p>
            <w:pPr>
              <w:pStyle w:val="Compact"/>
              <w:jc w:val="left"/>
            </w:pPr>
            <w:r>
              <w:t xml:space="preserve">R$ 27,472.50</w:t>
            </w:r>
          </w:p>
        </w:tc>
      </w:tr>
      <w:tr>
        <w:tc>
          <w:tcPr/>
          <w:p>
            <w:pPr>
              <w:pStyle w:val="Compact"/>
              <w:jc w:val="left"/>
            </w:pPr>
            <w:r>
              <w:t xml:space="preserve">02</w:t>
            </w:r>
          </w:p>
        </w:tc>
        <w:tc>
          <w:tcPr/>
          <w:p>
            <w:pPr>
              <w:pStyle w:val="Compact"/>
              <w:jc w:val="left"/>
            </w:pPr>
            <w:r>
              <w:t xml:space="preserve">Non-structural partition masonry (15 cm ceramic blocks) – interior walls</w:t>
            </w:r>
          </w:p>
        </w:tc>
        <w:tc>
          <w:tcPr/>
          <w:p>
            <w:pPr>
              <w:pStyle w:val="Compact"/>
              <w:jc w:val="left"/>
            </w:pPr>
            <w:r>
              <w:t xml:space="preserve">96</w:t>
            </w:r>
          </w:p>
        </w:tc>
        <w:tc>
          <w:tcPr/>
          <w:p>
            <w:pPr>
              <w:pStyle w:val="Compact"/>
              <w:jc w:val="left"/>
            </w:pPr>
            <w:r>
              <w:t xml:space="preserve">m²</w:t>
            </w:r>
          </w:p>
        </w:tc>
        <w:tc>
          <w:tcPr/>
          <w:p>
            <w:pPr>
              <w:pStyle w:val="Compact"/>
              <w:jc w:val="left"/>
            </w:pPr>
            <w:r>
              <w:t xml:space="preserve">R$ 112,00</w:t>
            </w:r>
          </w:p>
        </w:tc>
        <w:tc>
          <w:tcPr/>
          <w:p>
            <w:pPr>
              <w:pStyle w:val="Compact"/>
              <w:jc w:val="left"/>
            </w:pPr>
            <w:r>
              <w:t xml:space="preserve">R$ 10,752.00</w:t>
            </w:r>
          </w:p>
        </w:tc>
      </w:tr>
      <w:tr>
        <w:tc>
          <w:tcPr/>
          <w:p>
            <w:pPr>
              <w:pStyle w:val="Compact"/>
              <w:jc w:val="left"/>
            </w:pPr>
            <w:r>
              <w:t xml:space="preserve">03</w:t>
            </w:r>
          </w:p>
        </w:tc>
        <w:tc>
          <w:tcPr/>
          <w:p>
            <w:pPr>
              <w:pStyle w:val="Compact"/>
              <w:jc w:val="left"/>
            </w:pPr>
            <w:r>
              <w:t xml:space="preserve">Application of mortar (cement-sand 1:5) for masonry joints and bedding</w:t>
            </w:r>
          </w:p>
        </w:tc>
        <w:tc>
          <w:tcPr/>
          <w:p>
            <w:pPr>
              <w:pStyle w:val="Compact"/>
              <w:jc w:val="left"/>
            </w:pPr>
            <w:r>
              <w:t xml:space="preserve">281</w:t>
            </w:r>
          </w:p>
        </w:tc>
        <w:tc>
          <w:tcPr/>
          <w:p>
            <w:pPr>
              <w:pStyle w:val="Compact"/>
              <w:jc w:val="left"/>
            </w:pPr>
            <w:r>
              <w:t xml:space="preserve">m²</w:t>
            </w:r>
          </w:p>
        </w:tc>
        <w:tc>
          <w:tcPr/>
          <w:p>
            <w:pPr>
              <w:pStyle w:val="Compact"/>
              <w:jc w:val="left"/>
            </w:pPr>
            <w:r>
              <w:t xml:space="preserve">R$ 38,75</w:t>
            </w:r>
          </w:p>
        </w:tc>
        <w:tc>
          <w:tcPr/>
          <w:p>
            <w:pPr>
              <w:pStyle w:val="Compact"/>
              <w:jc w:val="left"/>
            </w:pPr>
            <w:r>
              <w:t xml:space="preserve">R$ 10,888.75</w:t>
            </w:r>
          </w:p>
        </w:tc>
      </w:tr>
      <w:tr>
        <w:tc>
          <w:tcPr/>
          <w:p>
            <w:pPr>
              <w:pStyle w:val="Compact"/>
              <w:jc w:val="left"/>
            </w:pPr>
            <w:r>
              <w:t xml:space="preserve">04</w:t>
            </w:r>
          </w:p>
        </w:tc>
        <w:tc>
          <w:tcPr/>
          <w:p>
            <w:pPr>
              <w:pStyle w:val="Compact"/>
              <w:jc w:val="left"/>
            </w:pPr>
            <w:r>
              <w:t xml:space="preserve">Installation of precast concrete lintels over door and window openings (12 units)</w:t>
            </w:r>
          </w:p>
        </w:tc>
        <w:tc>
          <w:tcPr/>
          <w:p>
            <w:pPr>
              <w:pStyle w:val="Compact"/>
              <w:jc w:val="left"/>
            </w:pPr>
            <w:r>
              <w:t xml:space="preserve">12</w:t>
            </w:r>
          </w:p>
        </w:tc>
        <w:tc>
          <w:tcPr/>
          <w:p>
            <w:pPr>
              <w:pStyle w:val="Compact"/>
              <w:jc w:val="left"/>
            </w:pPr>
            <w:r>
              <w:t xml:space="preserve">un</w:t>
            </w:r>
          </w:p>
        </w:tc>
        <w:tc>
          <w:tcPr/>
          <w:p>
            <w:pPr>
              <w:pStyle w:val="Compact"/>
              <w:jc w:val="left"/>
            </w:pPr>
            <w:r>
              <w:t xml:space="preserve">R$ 485,00</w:t>
            </w:r>
          </w:p>
        </w:tc>
        <w:tc>
          <w:tcPr/>
          <w:p>
            <w:pPr>
              <w:pStyle w:val="Compact"/>
              <w:jc w:val="left"/>
            </w:pPr>
            <w:r>
              <w:t xml:space="preserve">R$ 5,820.00</w:t>
            </w:r>
          </w:p>
        </w:tc>
      </w:tr>
      <w:tr>
        <w:tc>
          <w:tcPr/>
          <w:p>
            <w:pPr>
              <w:pStyle w:val="Compact"/>
              <w:jc w:val="left"/>
            </w:pPr>
            <w:r>
              <w:t xml:space="preserve">05</w:t>
            </w:r>
          </w:p>
        </w:tc>
        <w:tc>
          <w:tcPr/>
          <w:p>
            <w:pPr>
              <w:pStyle w:val="Compact"/>
              <w:jc w:val="left"/>
            </w:pPr>
            <w:r>
              <w:t xml:space="preserve">Construction of masonry columns and structural piers (reinforced)</w:t>
            </w:r>
          </w:p>
        </w:tc>
        <w:tc>
          <w:tcPr/>
          <w:p>
            <w:pPr>
              <w:pStyle w:val="Compact"/>
              <w:jc w:val="left"/>
            </w:pPr>
            <w:r>
              <w:t xml:space="preserve">8</w:t>
            </w:r>
          </w:p>
        </w:tc>
        <w:tc>
          <w:tcPr/>
          <w:p>
            <w:pPr>
              <w:pStyle w:val="Compact"/>
              <w:jc w:val="left"/>
            </w:pPr>
            <w:r>
              <w:t xml:space="preserve">m</w:t>
            </w:r>
          </w:p>
        </w:tc>
        <w:tc>
          <w:tcPr/>
          <w:p>
            <w:pPr>
              <w:pStyle w:val="Compact"/>
              <w:jc w:val="left"/>
            </w:pPr>
            <w:r>
              <w:t xml:space="preserve">R$ 620,00</w:t>
            </w:r>
          </w:p>
        </w:tc>
        <w:tc>
          <w:tcPr/>
          <w:p>
            <w:pPr>
              <w:pStyle w:val="Compact"/>
              <w:jc w:val="left"/>
            </w:pPr>
            <w:r>
              <w:t xml:space="preserve">R$ 4,960.00</w:t>
            </w:r>
          </w:p>
        </w:tc>
      </w:tr>
      <w:tr>
        <w:tc>
          <w:tcPr/>
          <w:p>
            <w:pPr>
              <w:pStyle w:val="Compact"/>
              <w:jc w:val="left"/>
            </w:pPr>
            <w:r>
              <w:t xml:space="preserve">06</w:t>
            </w:r>
          </w:p>
        </w:tc>
        <w:tc>
          <w:tcPr/>
          <w:p>
            <w:pPr>
              <w:pStyle w:val="Compact"/>
              <w:jc w:val="left"/>
            </w:pPr>
            <w:r>
              <w:t xml:space="preserve">Masonry surface preparation and rough finishing (raspagem) for plaster application</w:t>
            </w:r>
          </w:p>
        </w:tc>
        <w:tc>
          <w:tcPr/>
          <w:p>
            <w:pPr>
              <w:pStyle w:val="Compact"/>
              <w:jc w:val="left"/>
            </w:pPr>
            <w:r>
              <w:t xml:space="preserve">281</w:t>
            </w:r>
          </w:p>
        </w:tc>
        <w:tc>
          <w:tcPr/>
          <w:p>
            <w:pPr>
              <w:pStyle w:val="Compact"/>
              <w:jc w:val="left"/>
            </w:pPr>
            <w:r>
              <w:t xml:space="preserve">m²</w:t>
            </w:r>
          </w:p>
        </w:tc>
        <w:tc>
          <w:tcPr/>
          <w:p>
            <w:pPr>
              <w:pStyle w:val="Compact"/>
              <w:jc w:val="left"/>
            </w:pPr>
            <w:r>
              <w:t xml:space="preserve">R$ 22,40</w:t>
            </w:r>
          </w:p>
        </w:tc>
        <w:tc>
          <w:tcPr/>
          <w:p>
            <w:pPr>
              <w:pStyle w:val="Compact"/>
              <w:jc w:val="left"/>
            </w:pPr>
            <w:r>
              <w:t xml:space="preserve">R$ 6,294.40</w:t>
            </w:r>
          </w:p>
        </w:tc>
      </w:tr>
      <w:tr>
        <w:tc>
          <w:tcPr/>
          <w:p>
            <w:pPr>
              <w:pStyle w:val="Compact"/>
              <w:jc w:val="left"/>
            </w:pPr>
            <w:r>
              <w:t xml:space="preserve">07</w:t>
            </w:r>
          </w:p>
        </w:tc>
        <w:tc>
          <w:tcPr/>
          <w:p>
            <w:pPr>
              <w:pStyle w:val="Compact"/>
              <w:jc w:val="left"/>
            </w:pPr>
            <w:r>
              <w:t xml:space="preserve">Site mobilization, Mason crew supervision, and project management in Brazil Brasília</w:t>
            </w:r>
          </w:p>
        </w:tc>
        <w:tc>
          <w:tcPr/>
          <w:p>
            <w:pPr>
              <w:pStyle w:val="Compact"/>
              <w:jc w:val="left"/>
            </w:pPr>
            <w:r>
              <w:t xml:space="preserve">1</w:t>
            </w:r>
          </w:p>
        </w:tc>
        <w:tc>
          <w:tcPr/>
          <w:p>
            <w:pPr>
              <w:pStyle w:val="Compact"/>
              <w:jc w:val="left"/>
            </w:pPr>
            <w:r>
              <w:t xml:space="preserve">lump</w:t>
            </w:r>
          </w:p>
        </w:tc>
        <w:tc>
          <w:tcPr/>
          <w:p>
            <w:pPr>
              <w:pStyle w:val="Compact"/>
              <w:jc w:val="left"/>
            </w:pPr>
            <w:r>
              <w:t xml:space="preserve">R$ 3,500.00</w:t>
            </w:r>
          </w:p>
        </w:tc>
        <w:tc>
          <w:tcPr/>
          <w:p>
            <w:pPr>
              <w:pStyle w:val="Compact"/>
              <w:jc w:val="left"/>
            </w:pPr>
            <w:r>
              <w:t xml:space="preserve">R$ 3,500.00</w:t>
            </w:r>
          </w:p>
        </w:tc>
      </w:tr>
      <w:tr>
        <w:tc>
          <w:tcPr/>
          <w:p>
            <w:pPr>
              <w:pStyle w:val="Compact"/>
              <w:jc w:val="left"/>
            </w:pPr>
            <w:r>
              <w:t xml:space="preserve">08</w:t>
            </w:r>
          </w:p>
        </w:tc>
        <w:tc>
          <w:tcPr/>
          <w:p>
            <w:pPr>
              <w:pStyle w:val="Compact"/>
              <w:jc w:val="left"/>
            </w:pPr>
            <w:r>
              <w:t xml:space="preserve">Disposal of construction waste and site cleanup (compliant with Brasília municipal regulations)</w:t>
            </w:r>
          </w:p>
        </w:tc>
        <w:tc>
          <w:tcPr/>
          <w:p>
            <w:pPr>
              <w:pStyle w:val="Compact"/>
              <w:jc w:val="left"/>
            </w:pPr>
            <w:r>
              <w:t xml:space="preserve">1</w:t>
            </w:r>
          </w:p>
        </w:tc>
        <w:tc>
          <w:tcPr/>
          <w:p>
            <w:pPr>
              <w:pStyle w:val="Compact"/>
              <w:jc w:val="left"/>
            </w:pPr>
            <w:r>
              <w:t xml:space="preserve">lump</w:t>
            </w:r>
          </w:p>
        </w:tc>
        <w:tc>
          <w:tcPr/>
          <w:p>
            <w:pPr>
              <w:pStyle w:val="Compact"/>
              <w:jc w:val="left"/>
            </w:pPr>
            <w:r>
              <w:t xml:space="preserve">R$ 1,850.00</w:t>
            </w:r>
          </w:p>
        </w:tc>
        <w:tc>
          <w:tcPr/>
          <w:p>
            <w:pPr>
              <w:pStyle w:val="Compact"/>
              <w:jc w:val="left"/>
            </w:pPr>
            <w:r>
              <w:t xml:space="preserve">R$ 1,850.00</w:t>
            </w:r>
          </w:p>
        </w:tc>
      </w:tr>
      <w:tr>
        <w:tc>
          <w:tcPr>
            <w:gridSpan w:val="5"/>
          </w:tcPr>
          <w:p>
            <w:pPr>
              <w:pStyle w:val="Compact"/>
              <w:jc w:val="right"/>
            </w:pPr>
            <w:r>
              <w:t xml:space="preserve">SUBTOTAL</w:t>
            </w:r>
          </w:p>
        </w:tc>
        <w:tc>
          <w:tcPr/>
          <w:p>
            <w:pPr>
              <w:pStyle w:val="Compact"/>
              <w:jc w:val="left"/>
            </w:pPr>
            <w:r>
              <w:t xml:space="preserve">R$ 71,537.65</w:t>
            </w:r>
          </w:p>
        </w:tc>
      </w:tr>
      <w:tr>
        <w:tc>
          <w:tcPr>
            <w:gridSpan w:val="5"/>
          </w:tcPr>
          <w:p>
            <w:pPr>
              <w:pStyle w:val="Compact"/>
              <w:jc w:val="right"/>
            </w:pPr>
            <w:r>
              <w:t xml:space="preserve">Applicable Taxes (ISS – Brazil Brasília: 2%)</w:t>
            </w:r>
          </w:p>
        </w:tc>
        <w:tc>
          <w:tcPr/>
          <w:p>
            <w:pPr>
              <w:pStyle w:val="Compact"/>
              <w:jc w:val="left"/>
            </w:pPr>
            <w:r>
              <w:t xml:space="preserve">R$ 1,430.75</w:t>
            </w:r>
          </w:p>
        </w:tc>
      </w:tr>
      <w:tr>
        <w:tc>
          <w:tcPr>
            <w:gridSpan w:val="5"/>
          </w:tcPr>
          <w:p>
            <w:pPr>
              <w:pStyle w:val="Compact"/>
              <w:jc w:val="right"/>
            </w:pPr>
            <w:r>
              <w:t xml:space="preserve">GRAND TOTAL (Quotation Estimate)</w:t>
            </w:r>
          </w:p>
        </w:tc>
        <w:tc>
          <w:tcPr/>
          <w:p>
            <w:pPr>
              <w:pStyle w:val="Compact"/>
              <w:jc w:val="left"/>
            </w:pPr>
            <w:r>
              <w:t xml:space="preserve">R$ 72,968.40</w:t>
            </w:r>
          </w:p>
        </w:tc>
      </w:tr>
    </w:tbl>
    <w:bookmarkEnd w:id="25"/>
    <w:bookmarkStart w:id="26" w:name="payment-schedule"/>
    <w:p>
      <w:pPr>
        <w:pStyle w:val="Heading3"/>
      </w:pPr>
      <w:r>
        <w:t xml:space="preserve">3. Payment Schedule</w:t>
      </w:r>
    </w:p>
    <w:p>
      <w:pPr>
        <w:pStyle w:val="FirstParagraph"/>
      </w:pPr>
      <w:r>
        <w:t xml:space="preserve">This</w:t>
      </w:r>
      <w:r>
        <w:t xml:space="preserve"> </w:t>
      </w:r>
      <w:r>
        <w:t xml:space="preserve">Quotation Estimate</w:t>
      </w:r>
      <w:r>
        <w:t xml:space="preserve"> </w:t>
      </w:r>
      <w:r>
        <w:t xml:space="preserve">for Mason services in Brazil Brasília shall be settled according to the following milestone-based payment schedule:</w:t>
      </w:r>
    </w:p>
    <w:p>
      <w:pPr>
        <w:numPr>
          <w:ilvl w:val="0"/>
          <w:numId w:val="1001"/>
        </w:numPr>
        <w:pStyle w:val="Compact"/>
      </w:pPr>
      <w:r>
        <w:rPr>
          <w:bCs/>
          <w:b/>
        </w:rPr>
        <w:t xml:space="preserve">30% advance payment</w:t>
      </w:r>
      <w:r>
        <w:t xml:space="preserve"> </w:t>
      </w:r>
      <w:r>
        <w:t xml:space="preserve">(R$ 21,890.52) – due upon signing of the service contract and prior to mobilization of the Mason crew to the Brazil Brasília site.</w:t>
      </w:r>
    </w:p>
    <w:p>
      <w:pPr>
        <w:numPr>
          <w:ilvl w:val="0"/>
          <w:numId w:val="1001"/>
        </w:numPr>
        <w:pStyle w:val="Compact"/>
      </w:pPr>
      <w:r>
        <w:rPr>
          <w:bCs/>
          <w:b/>
        </w:rPr>
        <w:t xml:space="preserve">40% progress payment</w:t>
      </w:r>
      <w:r>
        <w:t xml:space="preserve"> </w:t>
      </w:r>
      <w:r>
        <w:t xml:space="preserve">(R$ 29,187.36) – due upon completion of all structural masonry walls and lintel installations, subject to inspection by the client or their designated engineer.</w:t>
      </w:r>
    </w:p>
    <w:p>
      <w:pPr>
        <w:numPr>
          <w:ilvl w:val="0"/>
          <w:numId w:val="1001"/>
        </w:numPr>
        <w:pStyle w:val="Compact"/>
      </w:pPr>
      <w:r>
        <w:rPr>
          <w:bCs/>
          <w:b/>
        </w:rPr>
        <w:t xml:space="preserve">30% final payment</w:t>
      </w:r>
      <w:r>
        <w:t xml:space="preserve"> </w:t>
      </w:r>
      <w:r>
        <w:t xml:space="preserve">(R$ 21,890.52) – due upon full completion of all masonry works, site cleanup, and formal acceptance by the client.</w:t>
      </w:r>
    </w:p>
    <w:p>
      <w:pPr>
        <w:pStyle w:val="FirstParagraph"/>
      </w:pPr>
      <w:r>
        <w:t xml:space="preserve">All payments shall be made via bank transfer (TED/PIX) to the account of Brasília Mason &amp; Construction Services Ltda. No work shall commence until the advance payment is received in full.</w:t>
      </w:r>
    </w:p>
    <w:bookmarkEnd w:id="26"/>
    <w:bookmarkStart w:id="27" w:name="terms-and-conditions"/>
    <w:p>
      <w:pPr>
        <w:pStyle w:val="Heading3"/>
      </w:pPr>
      <w:r>
        <w:t xml:space="preserve">4. Terms and Conditions</w:t>
      </w:r>
    </w:p>
    <w:p>
      <w:pPr>
        <w:numPr>
          <w:ilvl w:val="0"/>
          <w:numId w:val="1002"/>
        </w:numPr>
        <w:pStyle w:val="Compact"/>
      </w:pPr>
      <w:r>
        <w:t xml:space="preserve">This Quotation Estimate is valid for a period of thirty (30) calendar days from the date of issue. After this period, prices may be revised due to fluctuations in material costs in the Brazil Brasília market.</w:t>
      </w:r>
    </w:p>
    <w:p>
      <w:pPr>
        <w:numPr>
          <w:ilvl w:val="0"/>
          <w:numId w:val="1002"/>
        </w:numPr>
        <w:pStyle w:val="Compact"/>
      </w:pPr>
      <w:r>
        <w:t xml:space="preserve">All Mason work shall be performed by qualified and certified masonry professionals registered with the Federal District (DF) labor authorities. The Mason crew shall include a minimum of four (4) masons, one (1) assistant, and one (1) site supervisor.</w:t>
      </w:r>
    </w:p>
    <w:p>
      <w:pPr>
        <w:numPr>
          <w:ilvl w:val="0"/>
          <w:numId w:val="1002"/>
        </w:numPr>
        <w:pStyle w:val="Compact"/>
      </w:pPr>
      <w:r>
        <w:t xml:space="preserve">The client is responsible for providing access to the construction site in Brazil Brasília, ensuring availability of water and electricity connections, and obtaining all necessary municipal permits from the Brasília City Hall (Prefeitura do Distrito Federal).</w:t>
      </w:r>
    </w:p>
    <w:p>
      <w:pPr>
        <w:numPr>
          <w:ilvl w:val="0"/>
          <w:numId w:val="1002"/>
        </w:numPr>
        <w:pStyle w:val="Compact"/>
      </w:pPr>
      <w:r>
        <w:t xml:space="preserve">Materials (ceramic blocks, cement, sand, steel reinforcement, and precast lintels) are included in this Quotation Estimate unless otherwise specified. Any change in material specifications must be agreed upon in writing prior to procurement.</w:t>
      </w:r>
    </w:p>
    <w:p>
      <w:pPr>
        <w:numPr>
          <w:ilvl w:val="0"/>
          <w:numId w:val="1002"/>
        </w:numPr>
        <w:pStyle w:val="Compact"/>
      </w:pPr>
      <w:r>
        <w:t xml:space="preserve">The Mason services carry a warranty of twelve (12) months against structural defects in masonry work, in accordance with Brazilian Consumer Protection Law (Código de Defesa do Consumidor – Lei 8.078/1990).</w:t>
      </w:r>
    </w:p>
    <w:p>
      <w:pPr>
        <w:numPr>
          <w:ilvl w:val="0"/>
          <w:numId w:val="1002"/>
        </w:numPr>
        <w:pStyle w:val="Compact"/>
      </w:pPr>
      <w:r>
        <w:t xml:space="preserve">Work hours shall be Monday through Friday, 07:00 to 17:00, and Saturday 07:00 to 12:00, in compliance with labor regulations applicable in Brazil Brasília. Any overtime work must be pre-approved by the client.</w:t>
      </w:r>
    </w:p>
    <w:p>
      <w:pPr>
        <w:numPr>
          <w:ilvl w:val="0"/>
          <w:numId w:val="1002"/>
        </w:numPr>
        <w:pStyle w:val="Compact"/>
      </w:pPr>
      <w:r>
        <w:t xml:space="preserve">Force majeure events (severe weather, government-mandated work stoppages in the Federal District, or civil unrest in Brazil Brasília) shall extend the project timeline proportionally without penalty to either party.</w:t>
      </w:r>
    </w:p>
    <w:p>
      <w:pPr>
        <w:numPr>
          <w:ilvl w:val="0"/>
          <w:numId w:val="1002"/>
        </w:numPr>
        <w:pStyle w:val="Compact"/>
      </w:pPr>
      <w:r>
        <w:t xml:space="preserve">Disputes arising from this Quotation Estimate and the subsequent service contract shall be resolved by the courts of the Federal District of Brazil Brasília, or by arbitration if mutually agreed upon.</w:t>
      </w:r>
    </w:p>
    <w:bookmarkEnd w:id="27"/>
    <w:bookmarkStart w:id="28" w:name="acceptance-and-authorization"/>
    <w:p>
      <w:pPr>
        <w:pStyle w:val="Heading3"/>
      </w:pPr>
      <w:r>
        <w:t xml:space="preserve">5. Acceptance and Authorization</w:t>
      </w:r>
    </w:p>
    <w:p>
      <w:pPr>
        <w:pStyle w:val="FirstParagraph"/>
      </w:pPr>
      <w:r>
        <w:t xml:space="preserve">By signing below, the client acknowledges and accepts this Quotation Estimate for Mason services to be executed in Brazil Brasília. This document, once signed by both parties, constitutes a binding service agreement for the masonry works described herein.</w:t>
      </w:r>
    </w:p>
    <w:bookmarkEnd w:id="28"/>
    <w:p>
      <w:pPr>
        <w:pStyle w:val="BodyText"/>
      </w:pPr>
      <w:r>
        <w:rPr>
          <w:bCs/>
          <w:b/>
        </w:rPr>
        <w:t xml:space="preserve">Brasília Mason &amp; Construction Services Ltda.</w:t>
      </w:r>
      <w:r>
        <w:br/>
      </w:r>
      <w:r>
        <w:t xml:space="preserve">Authorized Representative</w:t>
      </w:r>
      <w:r>
        <w:br/>
      </w:r>
      <w:r>
        <w:t xml:space="preserve">Name: Eng. Paulo Henrique Costa</w:t>
      </w:r>
      <w:r>
        <w:br/>
      </w:r>
      <w:r>
        <w:t xml:space="preserve">CREA-DF: 123456-D</w:t>
      </w:r>
    </w:p>
    <w:p>
      <w:pPr>
        <w:pStyle w:val="BodyText"/>
      </w:pPr>
      <w:r>
        <w:rPr>
          <w:bCs/>
          <w:b/>
        </w:rPr>
        <w:t xml:space="preserve">Client</w:t>
      </w:r>
      <w:r>
        <w:br/>
      </w:r>
      <w:r>
        <w:t xml:space="preserve">Name: Ricardo Almeida Santos</w:t>
      </w:r>
      <w:r>
        <w:br/>
      </w:r>
      <w:r>
        <w:t xml:space="preserve">CPF: ***.456.789-**</w:t>
      </w:r>
    </w:p>
    <w:p>
      <w:pPr>
        <w:pStyle w:val="BodyText"/>
      </w:pPr>
      <w:r>
        <w:t xml:space="preserve">Quotation Estimate QTE-2025-0847 | Brasília Mason &amp; Construction Services Ltda. | Brazil Brasília – DF</w:t>
      </w:r>
    </w:p>
    <w:p>
      <w:pPr>
        <w:pStyle w:val="BodyText"/>
      </w:pPr>
      <w:r>
        <w:t xml:space="preserve">This document is generated electronically and is valid without a physical stamp. For inquiries, contact +55 (61) 3344-5566.</w:t>
      </w:r>
    </w:p>
    <w:p>
      <w:pPr>
        <w:pStyle w:val="BodyText"/>
      </w:pPr>
      <w:r>
        <w:t xml:space="preserve">© 2025 Brasília Mason &amp; Construction Services Ltda.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Brazil Brasília</dc:title>
  <dc:creator/>
  <dc:language>en</dc:language>
  <cp:keywords/>
  <dcterms:created xsi:type="dcterms:W3CDTF">2026-10-10T05:50:10Z</dcterms:created>
  <dcterms:modified xsi:type="dcterms:W3CDTF">2026-10-10T05:50:10Z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