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Precision Mason &amp; Construction Co., Ltd.</w:t>
      </w:r>
    </w:p>
    <w:p>
      <w:pPr>
        <w:pStyle w:val="BodyText"/>
      </w:pPr>
      <w:r>
        <w:t xml:space="preserve">No. 88 Chaoyang Road, Chaoyang District, China Beijing, 100020</w:t>
      </w:r>
    </w:p>
    <w:p>
      <w:pPr>
        <w:pStyle w:val="BodyText"/>
      </w:pPr>
      <w:r>
        <w:t xml:space="preserve">Tel: +86-10-6588-2200 | Email: quotes@beijingmason.cn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Client Name</w:t>
            </w:r>
          </w:p>
        </w:tc>
        <w:tc>
          <w:tcPr/>
          <w:p>
            <w:pPr>
              <w:pStyle w:val="Compact"/>
              <w:jc w:val="left"/>
            </w:pPr>
            <w:r>
              <w:t xml:space="preserve">Beijing Urban Development Authority</w:t>
            </w:r>
          </w:p>
        </w:tc>
      </w:tr>
      <w:tr>
        <w:tc>
          <w:tcPr/>
          <w:p>
            <w:pPr>
              <w:pStyle w:val="Compact"/>
              <w:jc w:val="left"/>
            </w:pPr>
            <w:r>
              <w:t xml:space="preserve">Client Address</w:t>
            </w:r>
          </w:p>
        </w:tc>
        <w:tc>
          <w:tcPr/>
          <w:p>
            <w:pPr>
              <w:pStyle w:val="Compact"/>
              <w:jc w:val="left"/>
            </w:pPr>
            <w:r>
              <w:t xml:space="preserve">12 Hepingli Street, Xicheng District, China Beijing</w:t>
            </w:r>
          </w:p>
        </w:tc>
      </w:tr>
      <w:tr>
        <w:tc>
          <w:tcPr/>
          <w:p>
            <w:pPr>
              <w:pStyle w:val="Compact"/>
              <w:jc w:val="left"/>
            </w:pPr>
            <w:r>
              <w:t xml:space="preserve">Project Location</w:t>
            </w:r>
          </w:p>
        </w:tc>
        <w:tc>
          <w:tcPr/>
          <w:p>
            <w:pPr>
              <w:pStyle w:val="Compact"/>
              <w:jc w:val="left"/>
            </w:pPr>
            <w:r>
              <w:t xml:space="preserve">Yongdingmen Cultural Heritage Restoration Zone, China Beijing</w:t>
            </w:r>
          </w:p>
        </w:tc>
      </w:tr>
      <w:tr>
        <w:tc>
          <w:tcPr/>
          <w:p>
            <w:pPr>
              <w:pStyle w:val="Compact"/>
              <w:jc w:val="left"/>
            </w:pPr>
            <w:r>
              <w:t xml:space="preserve">Prepared By</w:t>
            </w:r>
          </w:p>
        </w:tc>
        <w:tc>
          <w:tcPr/>
          <w:p>
            <w:pPr>
              <w:pStyle w:val="Compact"/>
              <w:jc w:val="left"/>
            </w:pPr>
            <w:r>
              <w:t xml:space="preserve">Wang Jianguo, Senior Mason &amp; Project Estimator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Beijing Precision Mason &amp; Construction Co., Ltd. to provide a comprehensive and itemized cost breakdown for all masonry works required at the Yongdingmen Cultural Heritage Restoration Zone in</w:t>
      </w:r>
      <w:r>
        <w:t xml:space="preserve"> </w:t>
      </w:r>
      <w:r>
        <w:t xml:space="preserve">China Beijing</w:t>
      </w:r>
      <w:r>
        <w:t xml:space="preserve">. The scope of work encompasses traditional brick masonry, stone carving, mortar preparation, and structural reinforcement in accordance with the historical preservation standards mandated by the Beijing Municipal Cultural Relics Protection Bureau. This</w:t>
      </w:r>
      <w:r>
        <w:t xml:space="preserve"> </w:t>
      </w:r>
      <w:r>
        <w:t xml:space="preserve">Quotation Estimate</w:t>
      </w:r>
      <w:r>
        <w:t xml:space="preserve"> </w:t>
      </w:r>
      <w:r>
        <w:t xml:space="preserve">reflects current market pricing for all materials, labor, and equipment as of the date of issue and is subject to the terms and conditions outlined herein.</w:t>
      </w:r>
    </w:p>
    <w:bookmarkEnd w:id="21"/>
    <w:bookmarkStart w:id="22" w:name="scope-of-mason-work"/>
    <w:p>
      <w:pPr>
        <w:pStyle w:val="Heading2"/>
      </w:pPr>
      <w:r>
        <w:t xml:space="preserve">2. Scope of Mason Work</w:t>
      </w:r>
    </w:p>
    <w:p>
      <w:pPr>
        <w:pStyle w:val="FirstParagraph"/>
      </w:pPr>
      <w:r>
        <w:t xml:space="preserve">The</w:t>
      </w:r>
      <w:r>
        <w:t xml:space="preserve"> </w:t>
      </w:r>
      <w:r>
        <w:t xml:space="preserve">Mason</w:t>
      </w:r>
      <w:r>
        <w:t xml:space="preserve"> </w:t>
      </w:r>
      <w:r>
        <w:t xml:space="preserve">team assigned to this project will execute the following tasks at the designated site in</w:t>
      </w:r>
      <w:r>
        <w:t xml:space="preserve"> </w:t>
      </w:r>
      <w:r>
        <w:t xml:space="preserve">China Beijing</w:t>
      </w:r>
      <w:r>
        <w:t xml:space="preserve">:</w:t>
      </w:r>
    </w:p>
    <w:p>
      <w:pPr>
        <w:numPr>
          <w:ilvl w:val="0"/>
          <w:numId w:val="1001"/>
        </w:numPr>
        <w:pStyle w:val="Compact"/>
      </w:pPr>
      <w:r>
        <w:t xml:space="preserve">Restoration and repointing of approximately 2,400 square meters of traditional grey brick masonry walls using locally sourced Huangshan grey bricks and lime-based mortar to match the original Ming Dynasty construction methodology.</w:t>
      </w:r>
    </w:p>
    <w:p>
      <w:pPr>
        <w:numPr>
          <w:ilvl w:val="0"/>
          <w:numId w:val="1001"/>
        </w:numPr>
        <w:pStyle w:val="Compact"/>
      </w:pPr>
      <w:r>
        <w:t xml:space="preserve">Carving and installation of 180 decorative stone lintels and sills from Hebei Province granite, including precise fitting, chiseling, and surface finishing by master</w:t>
      </w:r>
      <w:r>
        <w:t xml:space="preserve"> </w:t>
      </w:r>
      <w:r>
        <w:t xml:space="preserve">Mason</w:t>
      </w:r>
      <w:r>
        <w:t xml:space="preserve"> </w:t>
      </w:r>
      <w:r>
        <w:t xml:space="preserve">artisans.</w:t>
      </w:r>
    </w:p>
    <w:p>
      <w:pPr>
        <w:numPr>
          <w:ilvl w:val="0"/>
          <w:numId w:val="1001"/>
        </w:numPr>
        <w:pStyle w:val="Compact"/>
      </w:pPr>
      <w:r>
        <w:t xml:space="preserve">Construction of 35 new foundation piers using reinforced concrete and traditional rammed-earth techniques, each measuring 1.2m x 1.2m x 2.8m in depth.</w:t>
      </w:r>
    </w:p>
    <w:p>
      <w:pPr>
        <w:numPr>
          <w:ilvl w:val="0"/>
          <w:numId w:val="1001"/>
        </w:numPr>
        <w:pStyle w:val="Compact"/>
      </w:pPr>
      <w:r>
        <w:t xml:space="preserve">Application of traditional white lime plaster to 1,800 square meters of interior wall surfaces, including three coats of finish and decorative border patterns.</w:t>
      </w:r>
    </w:p>
    <w:p>
      <w:pPr>
        <w:numPr>
          <w:ilvl w:val="0"/>
          <w:numId w:val="1001"/>
        </w:numPr>
        <w:pStyle w:val="Compact"/>
      </w:pPr>
      <w:r>
        <w:t xml:space="preserve">Repair and reconstruction of 12 arched gateway openings using hand-cut voussoir bricks, requiring specialized</w:t>
      </w:r>
      <w:r>
        <w:t xml:space="preserve"> </w:t>
      </w:r>
      <w:r>
        <w:t xml:space="preserve">Mason</w:t>
      </w:r>
      <w:r>
        <w:t xml:space="preserve"> </w:t>
      </w:r>
      <w:r>
        <w:t xml:space="preserve">expertise in curved masonry geometry.</w:t>
      </w:r>
    </w:p>
    <w:p>
      <w:pPr>
        <w:numPr>
          <w:ilvl w:val="0"/>
          <w:numId w:val="1001"/>
        </w:numPr>
        <w:pStyle w:val="Compact"/>
      </w:pPr>
      <w:r>
        <w:t xml:space="preserve">Installation of drainage channels and weep holes throughout the perimeter wall to prevent water infiltration, in compliance with China Beijing municipal building codes.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Traditional grey brick masonry repointing (lime mortar)</w:t>
            </w:r>
          </w:p>
        </w:tc>
        <w:tc>
          <w:tcPr/>
          <w:p>
            <w:pPr>
              <w:pStyle w:val="Compact"/>
              <w:jc w:val="left"/>
            </w:pPr>
            <w:r>
              <w:t xml:space="preserve">m²</w:t>
            </w:r>
          </w:p>
        </w:tc>
        <w:tc>
          <w:tcPr/>
          <w:p>
            <w:pPr>
              <w:pStyle w:val="Compact"/>
              <w:jc w:val="left"/>
            </w:pPr>
            <w:r>
              <w:t xml:space="preserve">2,400</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Decorative granite stone lintels and sills (carved &amp; installed)</w:t>
            </w:r>
          </w:p>
        </w:tc>
        <w:tc>
          <w:tcPr/>
          <w:p>
            <w:pPr>
              <w:pStyle w:val="Compact"/>
              <w:jc w:val="left"/>
            </w:pPr>
            <w:r>
              <w:t xml:space="preserve">pcs</w:t>
            </w:r>
          </w:p>
        </w:tc>
        <w:tc>
          <w:tcPr/>
          <w:p>
            <w:pPr>
              <w:pStyle w:val="Compact"/>
              <w:jc w:val="left"/>
            </w:pPr>
            <w:r>
              <w:t xml:space="preserve">180</w:t>
            </w:r>
          </w:p>
        </w:tc>
        <w:tc>
          <w:tcPr/>
          <w:p>
            <w:pPr>
              <w:pStyle w:val="Compact"/>
              <w:jc w:val="left"/>
            </w:pPr>
            <w:r>
              <w:t xml:space="preserve">3,200.00</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Foundation piers (reinforced concrete + rammed earth)</w:t>
            </w:r>
          </w:p>
        </w:tc>
        <w:tc>
          <w:tcPr/>
          <w:p>
            <w:pPr>
              <w:pStyle w:val="Compact"/>
              <w:jc w:val="left"/>
            </w:pPr>
            <w:r>
              <w:t xml:space="preserve">pcs</w:t>
            </w:r>
          </w:p>
        </w:tc>
        <w:tc>
          <w:tcPr/>
          <w:p>
            <w:pPr>
              <w:pStyle w:val="Compact"/>
              <w:jc w:val="left"/>
            </w:pPr>
            <w:r>
              <w:t xml:space="preserve">35</w:t>
            </w:r>
          </w:p>
        </w:tc>
        <w:tc>
          <w:tcPr/>
          <w:p>
            <w:pPr>
              <w:pStyle w:val="Compact"/>
              <w:jc w:val="left"/>
            </w:pPr>
            <w:r>
              <w:t xml:space="preserve">12,500.00</w:t>
            </w:r>
          </w:p>
        </w:tc>
        <w:tc>
          <w:tcPr/>
          <w:p>
            <w:pPr>
              <w:pStyle w:val="Compact"/>
              <w:jc w:val="left"/>
            </w:pPr>
            <w:r>
              <w:t xml:space="preserve">437,500.00</w:t>
            </w:r>
          </w:p>
        </w:tc>
      </w:tr>
      <w:tr>
        <w:tc>
          <w:tcPr/>
          <w:p>
            <w:pPr>
              <w:pStyle w:val="Compact"/>
              <w:jc w:val="left"/>
            </w:pPr>
            <w:r>
              <w:t xml:space="preserve">04</w:t>
            </w:r>
          </w:p>
        </w:tc>
        <w:tc>
          <w:tcPr/>
          <w:p>
            <w:pPr>
              <w:pStyle w:val="Compact"/>
              <w:jc w:val="left"/>
            </w:pPr>
            <w:r>
              <w:t xml:space="preserve">White lime plaster, three-coat finish with decorative borders</w:t>
            </w:r>
          </w:p>
        </w:tc>
        <w:tc>
          <w:tcPr/>
          <w:p>
            <w:pPr>
              <w:pStyle w:val="Compact"/>
              <w:jc w:val="left"/>
            </w:pPr>
            <w:r>
              <w:t xml:space="preserve">m²</w:t>
            </w:r>
          </w:p>
        </w:tc>
        <w:tc>
          <w:tcPr/>
          <w:p>
            <w:pPr>
              <w:pStyle w:val="Compact"/>
              <w:jc w:val="left"/>
            </w:pPr>
            <w:r>
              <w:t xml:space="preserve">1,800</w:t>
            </w:r>
          </w:p>
        </w:tc>
        <w:tc>
          <w:tcPr/>
          <w:p>
            <w:pPr>
              <w:pStyle w:val="Compact"/>
              <w:jc w:val="left"/>
            </w:pPr>
            <w:r>
              <w:t xml:space="preserve">95.00</w:t>
            </w:r>
          </w:p>
        </w:tc>
        <w:tc>
          <w:tcPr/>
          <w:p>
            <w:pPr>
              <w:pStyle w:val="Compact"/>
              <w:jc w:val="left"/>
            </w:pPr>
            <w:r>
              <w:t xml:space="preserve">171,000.00</w:t>
            </w:r>
          </w:p>
        </w:tc>
      </w:tr>
      <w:tr>
        <w:tc>
          <w:tcPr/>
          <w:p>
            <w:pPr>
              <w:pStyle w:val="Compact"/>
              <w:jc w:val="left"/>
            </w:pPr>
            <w:r>
              <w:t xml:space="preserve">05</w:t>
            </w:r>
          </w:p>
        </w:tc>
        <w:tc>
          <w:tcPr/>
          <w:p>
            <w:pPr>
              <w:pStyle w:val="Compact"/>
              <w:jc w:val="left"/>
            </w:pPr>
            <w:r>
              <w:t xml:space="preserve">Arched gateway reconstruction (hand-cut voussoir masonry)</w:t>
            </w:r>
          </w:p>
        </w:tc>
        <w:tc>
          <w:tcPr/>
          <w:p>
            <w:pPr>
              <w:pStyle w:val="Compact"/>
              <w:jc w:val="left"/>
            </w:pPr>
            <w:r>
              <w:t xml:space="preserve">pcs</w:t>
            </w:r>
          </w:p>
        </w:tc>
        <w:tc>
          <w:tcPr/>
          <w:p>
            <w:pPr>
              <w:pStyle w:val="Compact"/>
              <w:jc w:val="left"/>
            </w:pPr>
            <w:r>
              <w:t xml:space="preserve">12</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06</w:t>
            </w:r>
          </w:p>
        </w:tc>
        <w:tc>
          <w:tcPr/>
          <w:p>
            <w:pPr>
              <w:pStyle w:val="Compact"/>
              <w:jc w:val="left"/>
            </w:pPr>
            <w:r>
              <w:t xml:space="preserve">Drainage channels and weep hole installation</w:t>
            </w:r>
          </w:p>
        </w:tc>
        <w:tc>
          <w:tcPr/>
          <w:p>
            <w:pPr>
              <w:pStyle w:val="Compact"/>
              <w:jc w:val="left"/>
            </w:pPr>
            <w:r>
              <w:t xml:space="preserve">m</w:t>
            </w:r>
          </w:p>
        </w:tc>
        <w:tc>
          <w:tcPr/>
          <w:p>
            <w:pPr>
              <w:pStyle w:val="Compact"/>
              <w:jc w:val="left"/>
            </w:pPr>
            <w:r>
              <w:t xml:space="preserve">420</w:t>
            </w:r>
          </w:p>
        </w:tc>
        <w:tc>
          <w:tcPr/>
          <w:p>
            <w:pPr>
              <w:pStyle w:val="Compact"/>
              <w:jc w:val="left"/>
            </w:pPr>
            <w:r>
              <w:t xml:space="preserve">210.00</w:t>
            </w:r>
          </w:p>
        </w:tc>
        <w:tc>
          <w:tcPr/>
          <w:p>
            <w:pPr>
              <w:pStyle w:val="Compact"/>
              <w:jc w:val="left"/>
            </w:pPr>
            <w:r>
              <w:t xml:space="preserve">88,200.00</w:t>
            </w:r>
          </w:p>
        </w:tc>
      </w:tr>
      <w:tr>
        <w:tc>
          <w:tcPr/>
          <w:p>
            <w:pPr>
              <w:pStyle w:val="Compact"/>
              <w:jc w:val="left"/>
            </w:pPr>
            <w:r>
              <w:t xml:space="preserve">07</w:t>
            </w:r>
          </w:p>
        </w:tc>
        <w:tc>
          <w:tcPr/>
          <w:p>
            <w:pPr>
              <w:pStyle w:val="Compact"/>
              <w:jc w:val="left"/>
            </w:pPr>
            <w:r>
              <w:t xml:space="preserve">Master Mason artisan labor premium (heritage certification)</w:t>
            </w:r>
          </w:p>
        </w:tc>
        <w:tc>
          <w:tcPr/>
          <w:p>
            <w:pPr>
              <w:pStyle w:val="Compact"/>
              <w:jc w:val="left"/>
            </w:pPr>
            <w:r>
              <w:t xml:space="preserve">man-days</w:t>
            </w:r>
          </w:p>
        </w:tc>
        <w:tc>
          <w:tcPr/>
          <w:p>
            <w:pPr>
              <w:pStyle w:val="Compact"/>
              <w:jc w:val="left"/>
            </w:pPr>
            <w:r>
              <w:t xml:space="preserve">1,200</w:t>
            </w:r>
          </w:p>
        </w:tc>
        <w:tc>
          <w:tcPr/>
          <w:p>
            <w:pPr>
              <w:pStyle w:val="Compact"/>
              <w:jc w:val="left"/>
            </w:pPr>
            <w:r>
              <w:t xml:space="preserve">650.00</w:t>
            </w:r>
          </w:p>
        </w:tc>
        <w:tc>
          <w:tcPr/>
          <w:p>
            <w:pPr>
              <w:pStyle w:val="Compact"/>
              <w:jc w:val="left"/>
            </w:pPr>
            <w:r>
              <w:t xml:space="preserve">780,000.00</w:t>
            </w:r>
          </w:p>
        </w:tc>
      </w:tr>
      <w:tr>
        <w:tc>
          <w:tcPr/>
          <w:p>
            <w:pPr>
              <w:pStyle w:val="Compact"/>
              <w:jc w:val="left"/>
            </w:pPr>
            <w:r>
              <w:t xml:space="preserve">08</w:t>
            </w:r>
          </w:p>
        </w:tc>
        <w:tc>
          <w:tcPr/>
          <w:p>
            <w:pPr>
              <w:pStyle w:val="Compact"/>
              <w:jc w:val="left"/>
            </w:pPr>
            <w:r>
              <w:t xml:space="preserve">Material transport within China Beijing municipal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Scaffolding, formwork, and temporary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10</w:t>
            </w:r>
          </w:p>
        </w:tc>
        <w:tc>
          <w:tcPr/>
          <w:p>
            <w:pPr>
              <w:pStyle w:val="Compact"/>
              <w:jc w:val="left"/>
            </w:pPr>
            <w:r>
              <w:t xml:space="preserve">Quality inspection, heritage compliance testing, and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left"/>
            </w:pPr>
            <w:r>
              <w:t xml:space="preserve">SUBTOTAL</w:t>
            </w:r>
          </w:p>
        </w:tc>
        <w:tc>
          <w:tcPr/>
          <w:p>
            <w:pPr>
              <w:pStyle w:val="Compact"/>
              <w:jc w:val="left"/>
            </w:pPr>
            <w:r>
              <w:t xml:space="preserve">3,319,700.00</w:t>
            </w:r>
          </w:p>
        </w:tc>
      </w:tr>
      <w:tr>
        <w:tc>
          <w:tcPr>
            <w:gridSpan w:val="5"/>
          </w:tcPr>
          <w:p>
            <w:pPr>
              <w:pStyle w:val="Compact"/>
              <w:jc w:val="left"/>
            </w:pPr>
            <w:r>
              <w:t xml:space="preserve">VAT (9% - Construction Services, China Beijing)</w:t>
            </w:r>
          </w:p>
        </w:tc>
        <w:tc>
          <w:tcPr/>
          <w:p>
            <w:pPr>
              <w:pStyle w:val="Compact"/>
              <w:jc w:val="left"/>
            </w:pPr>
            <w:r>
              <w:t xml:space="preserve">298,773.00</w:t>
            </w:r>
          </w:p>
        </w:tc>
      </w:tr>
      <w:tr>
        <w:tc>
          <w:tcPr>
            <w:gridSpan w:val="5"/>
          </w:tcPr>
          <w:p>
            <w:pPr>
              <w:pStyle w:val="Compact"/>
              <w:jc w:val="left"/>
            </w:pPr>
            <w:r>
              <w:t xml:space="preserve">GRAND TOTAL (CNY)</w:t>
            </w:r>
          </w:p>
        </w:tc>
        <w:tc>
          <w:tcPr/>
          <w:p>
            <w:pPr>
              <w:pStyle w:val="Compact"/>
              <w:jc w:val="left"/>
            </w:pPr>
            <w:r>
              <w:t xml:space="preserve">3,618,473.00</w:t>
            </w:r>
          </w:p>
        </w:tc>
      </w:tr>
    </w:tbl>
    <w:bookmarkEnd w:id="23"/>
    <w:bookmarkStart w:id="24" w:name="project-timeline-and-milestones"/>
    <w:p>
      <w:pPr>
        <w:pStyle w:val="Heading2"/>
      </w:pPr>
      <w:r>
        <w:t xml:space="preserve">4. Project Timeline and Milestones</w:t>
      </w:r>
    </w:p>
    <w:p>
      <w:pPr>
        <w:pStyle w:val="FirstParagraph"/>
      </w:pPr>
      <w:r>
        <w:t xml:space="preserve">The total estimated duration for completion of all</w:t>
      </w:r>
      <w:r>
        <w:t xml:space="preserve"> </w:t>
      </w:r>
      <w:r>
        <w:t xml:space="preserve">Mason</w:t>
      </w:r>
      <w:r>
        <w:t xml:space="preserve"> </w:t>
      </w:r>
      <w:r>
        <w:t xml:space="preserve">works is 14 calendar weeks from the date of contract execution. The project will be executed in four phases: Phase 1 (Weeks 1–3) covers site preparation, material procurement, and foundation pier construction; Phase 2 (Weeks 4–8) addresses primary wall masonry and arched gateway reconstruction; Phase 3 (Weeks 9–12) involves stone carving installation and plastering; and Phase 4 (Weeks 13–14) is dedicated to drainage systems, final finishing, and heritage compliance inspection. All milestones are subject to weather conditions in</w:t>
      </w:r>
      <w:r>
        <w:t xml:space="preserve"> </w:t>
      </w:r>
      <w:r>
        <w:t xml:space="preserve">China Beijing</w:t>
      </w:r>
      <w:r>
        <w:t xml:space="preserve">, particularly the summer monsoon season, which may necessitate schedule adjustments.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material and labor costs in the</w:t>
      </w:r>
      <w:r>
        <w:t xml:space="preserve"> </w:t>
      </w:r>
      <w:r>
        <w:t xml:space="preserve">China Beijing</w:t>
      </w:r>
      <w:r>
        <w:t xml:space="preserve"> </w:t>
      </w:r>
      <w:r>
        <w:t xml:space="preserve">construction market.</w:t>
      </w:r>
    </w:p>
    <w:p>
      <w:pPr>
        <w:numPr>
          <w:ilvl w:val="0"/>
          <w:numId w:val="1002"/>
        </w:numPr>
        <w:pStyle w:val="Compact"/>
      </w:pPr>
      <w:r>
        <w:t xml:space="preserve">Payment terms: 30% advance payment upon contract signing; 40% upon completion of Phase 2; 25% upon completion of Phase 3; 5% upon final acceptance and issuance of the heritage compliance certificate.</w:t>
      </w:r>
    </w:p>
    <w:p>
      <w:pPr>
        <w:numPr>
          <w:ilvl w:val="0"/>
          <w:numId w:val="1002"/>
        </w:numPr>
        <w:pStyle w:val="Compact"/>
      </w:pPr>
      <w:r>
        <w:t xml:space="preserve">All</w:t>
      </w:r>
      <w:r>
        <w:t xml:space="preserve"> </w:t>
      </w:r>
      <w:r>
        <w:t xml:space="preserve">Mason</w:t>
      </w:r>
      <w:r>
        <w:t xml:space="preserve"> </w:t>
      </w:r>
      <w:r>
        <w:t xml:space="preserve">work shall be performed in strict accordance with the GB/T 50203-2011 Code for Acceptance of Masonry Structure Engineering Quality and the Beijing Municipal Cultural Relics Protection Regulations.</w:t>
      </w:r>
    </w:p>
    <w:p>
      <w:pPr>
        <w:numPr>
          <w:ilvl w:val="0"/>
          <w:numId w:val="1002"/>
        </w:numPr>
        <w:pStyle w:val="Compact"/>
      </w:pPr>
      <w:r>
        <w:t xml:space="preserve">The</w:t>
      </w:r>
      <w:r>
        <w:t xml:space="preserve"> </w:t>
      </w:r>
      <w:r>
        <w:t xml:space="preserve">Mason</w:t>
      </w:r>
      <w:r>
        <w:t xml:space="preserve"> </w:t>
      </w:r>
      <w:r>
        <w:t xml:space="preserve">contractor shall provide a twelve-month defect liability period commencing from the date of final acceptance, during which all workmanship defects shall be rectified at no additional cost.</w:t>
      </w:r>
    </w:p>
    <w:p>
      <w:pPr>
        <w:numPr>
          <w:ilvl w:val="0"/>
          <w:numId w:val="1002"/>
        </w:numPr>
        <w:pStyle w:val="Compact"/>
      </w:pPr>
      <w:r>
        <w:t xml:space="preserve">Any variation in scope exceeding 10% of the total</w:t>
      </w:r>
      <w:r>
        <w:t xml:space="preserve"> </w:t>
      </w:r>
      <w:r>
        <w:t xml:space="preserve">Quotation Estimate</w:t>
      </w:r>
      <w:r>
        <w:t xml:space="preserve"> </w:t>
      </w:r>
      <w:r>
        <w:t xml:space="preserve">value shall require a written amendment signed by both parties prior to execution of additional work.</w:t>
      </w:r>
    </w:p>
    <w:p>
      <w:pPr>
        <w:numPr>
          <w:ilvl w:val="0"/>
          <w:numId w:val="1002"/>
        </w:numPr>
        <w:pStyle w:val="Compact"/>
      </w:pPr>
      <w:r>
        <w:t xml:space="preserve">All materials used in this project shall be sourced from approved suppliers registered with the China Beijing Construction Materials Quality Supervision Bureau.</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at the Beijing Arbitration Commission in accordance with its rules of procedure.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described herein are acceptable for the</w:t>
      </w:r>
      <w:r>
        <w:t xml:space="preserve"> </w:t>
      </w:r>
      <w:r>
        <w:t xml:space="preserve">Mason</w:t>
      </w:r>
      <w:r>
        <w:t xml:space="preserve"> </w:t>
      </w:r>
      <w:r>
        <w:t xml:space="preserve">works to be carried out at the specified location in</w:t>
      </w:r>
      <w:r>
        <w:t xml:space="preserve"> </w:t>
      </w:r>
      <w:r>
        <w:t xml:space="preserve">China Beijing</w:t>
      </w:r>
      <w:r>
        <w:t xml:space="preserve">. This document does not constitute a binding contract until a formal construction contract is executed by both parties.</w:t>
      </w:r>
    </w:p>
    <w:bookmarkEnd w:id="26"/>
    <w:p>
      <w:pPr>
        <w:pStyle w:val="BodyText"/>
      </w:pPr>
      <w:r>
        <w:rPr>
          <w:bCs/>
          <w:b/>
        </w:rPr>
        <w:t xml:space="preserve">For and on behalf of Beijing Precision Mason &amp; Construction Co., Ltd.</w:t>
      </w:r>
      <w:r>
        <w:br/>
      </w:r>
      <w:r>
        <w:br/>
      </w:r>
      <w:r>
        <w:t xml:space="preserve">Name: Wang Jianguo</w:t>
      </w:r>
      <w:r>
        <w:br/>
      </w:r>
      <w:r>
        <w:t xml:space="preserve">Title: Senior Mason &amp; Project Director</w:t>
      </w:r>
      <w:r>
        <w:br/>
      </w:r>
      <w:r>
        <w:t xml:space="preserve">Date: ______________________</w:t>
      </w:r>
      <w:r>
        <w:br/>
      </w:r>
      <w:r>
        <w:t xml:space="preserve">Signature: ______________________</w:t>
      </w:r>
      <w:r>
        <w:br/>
      </w:r>
      <w:r>
        <w:t xml:space="preserve">Company Seal:</w:t>
      </w:r>
    </w:p>
    <w:p>
      <w:pPr>
        <w:pStyle w:val="BodyText"/>
      </w:pPr>
      <w:r>
        <w:rPr>
          <w:bCs/>
          <w:b/>
        </w:rPr>
        <w:t xml:space="preserve">For and on behalf of Beijing Urban Development Authority</w:t>
      </w:r>
      <w:r>
        <w:br/>
      </w:r>
      <w:r>
        <w:br/>
      </w:r>
      <w:r>
        <w:t xml:space="preserve">Name: ______________________</w:t>
      </w:r>
      <w:r>
        <w:br/>
      </w:r>
      <w:r>
        <w:t xml:space="preserve">Title: ______________________</w:t>
      </w:r>
      <w:r>
        <w:br/>
      </w:r>
      <w:r>
        <w:t xml:space="preserve">Date: ______________________</w:t>
      </w:r>
      <w:r>
        <w:br/>
      </w:r>
      <w:r>
        <w:t xml:space="preserve">Signature: ______________________</w:t>
      </w:r>
      <w:r>
        <w:br/>
      </w:r>
      <w:r>
        <w:t xml:space="preserve">Official Seal:</w:t>
      </w:r>
    </w:p>
    <w:p>
      <w:pPr>
        <w:pStyle w:val="BodyText"/>
      </w:pPr>
      <w:r>
        <w:t xml:space="preserve">Beijing Precision Mason &amp; Construction Co., Ltd. | Unified Social Credit Code: 91110105MA01KX7B2P</w:t>
      </w:r>
    </w:p>
    <w:p>
      <w:pPr>
        <w:pStyle w:val="BodyText"/>
      </w:pPr>
      <w:r>
        <w:t xml:space="preserve">This Quotation Estimate is the property of the issuing company and may not be reproduced without written consent.</w:t>
      </w:r>
    </w:p>
    <w:p>
      <w:pPr>
        <w:pStyle w:val="BodyText"/>
      </w:pPr>
      <w:r>
        <w:t xml:space="preserve">Page 1 of 1 | Document Reference: QTE-BJ-2025-0417 | Issued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China Beijing</dc:title>
  <dc:creator/>
  <dc:language>en</dc:language>
  <cp:keywords/>
  <dcterms:created xsi:type="dcterms:W3CDTF">2026-10-10T04:32:32Z</dcterms:created>
  <dcterms:modified xsi:type="dcterms:W3CDTF">2026-10-10T04:32:32Z</dcterms:modified>
</cp:coreProperties>
</file>

<file path=docProps/custom.xml><?xml version="1.0" encoding="utf-8"?>
<Properties xmlns="http://schemas.openxmlformats.org/officeDocument/2006/custom-properties" xmlns:vt="http://schemas.openxmlformats.org/officeDocument/2006/docPropsVTypes"/>
</file>