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Mason Services — China Guangzhou</w:t>
      </w:r>
    </w:p>
    <w:bookmarkEnd w:id="20"/>
    <w:p>
      <w:pPr>
        <w:pStyle w:val="BodyText"/>
      </w:pPr>
      <w:r>
        <w:rPr>
          <w:bCs/>
          <w:b/>
        </w:rPr>
        <w:t xml:space="preserve">Quotation No.:</w:t>
      </w:r>
      <w:r>
        <w:t xml:space="preserve"> </w:t>
      </w:r>
      <w:r>
        <w:t xml:space="preserve">QTE-GZ-2025-0487</w:t>
      </w:r>
      <w:r>
        <w:t xml:space="preserve"> </w:t>
      </w:r>
      <w:r>
        <w:rPr>
          <w:bCs/>
          <w:b/>
        </w:rPr>
        <w:t xml:space="preserve">Date of Issue:</w:t>
      </w:r>
      <w:r>
        <w:t xml:space="preserve"> </w:t>
      </w:r>
      <w:r>
        <w:t xml:space="preserve">15 June 2025</w:t>
      </w:r>
      <w:r>
        <w:t xml:space="preserve"> </w:t>
      </w:r>
      <w:r>
        <w:rPr>
          <w:bCs/>
          <w:b/>
        </w:rPr>
        <w:t xml:space="preserve">Validity Period:</w:t>
      </w:r>
      <w:r>
        <w:t xml:space="preserve"> </w:t>
      </w:r>
      <w:r>
        <w:t xml:space="preserve">30 Days</w:t>
      </w:r>
    </w:p>
    <w:p>
      <w:pPr>
        <w:pStyle w:val="BodyText"/>
      </w:pPr>
      <w:r>
        <w:rPr>
          <w:bCs/>
          <w:b/>
        </w:rPr>
        <w:t xml:space="preserve">Prepared By:</w:t>
      </w:r>
      <w:r>
        <w:t xml:space="preserve"> </w:t>
      </w:r>
      <w:r>
        <w:t xml:space="preserve">Guangzhou Mason &amp; Construction Co., Ltd.</w:t>
      </w:r>
      <w:r>
        <w:t xml:space="preserve"> </w:t>
      </w:r>
      <w:r>
        <w:rPr>
          <w:bCs/>
          <w:b/>
        </w:rPr>
        <w:t xml:space="preserve">Address:</w:t>
      </w:r>
      <w:r>
        <w:t xml:space="preserve"> </w:t>
      </w:r>
      <w:r>
        <w:t xml:space="preserve">No. 288 Tianhe Road, Tianhe District, Guangzhou, Guangdong, China</w:t>
      </w:r>
      <w:r>
        <w:t xml:space="preserve"> </w:t>
      </w:r>
      <w:r>
        <w:rPr>
          <w:bCs/>
          <w:b/>
        </w:rPr>
        <w:t xml:space="preserve">Contact:</w:t>
      </w:r>
      <w:r>
        <w:t xml:space="preserve"> </w:t>
      </w:r>
      <w:r>
        <w:t xml:space="preserve">+86-20-8876-5432 | mason@gzconstruction.cn</w:t>
      </w:r>
    </w:p>
    <w:p>
      <w:pPr>
        <w:pStyle w:val="BodyText"/>
      </w:pPr>
      <w:r>
        <w:rPr>
          <w:bCs/>
          <w:b/>
        </w:rPr>
        <w:t xml:space="preserve">Prepared For:</w:t>
      </w:r>
      <w:r>
        <w:t xml:space="preserve"> </w:t>
      </w:r>
      <w:r>
        <w:rPr>
          <w:bCs/>
          <w:b/>
        </w:rPr>
        <w:t xml:space="preserve">Client Name:</w:t>
      </w:r>
      <w:r>
        <w:t xml:space="preserve"> </w:t>
      </w:r>
      <w:r>
        <w:t xml:space="preserve">Guangdong Provincial Infrastructure Development Bureau</w:t>
      </w:r>
      <w:r>
        <w:t xml:space="preserve"> </w:t>
      </w:r>
      <w:r>
        <w:rPr>
          <w:bCs/>
          <w:b/>
        </w:rPr>
        <w:t xml:space="preserve">Project Address:</w:t>
      </w:r>
      <w:r>
        <w:t xml:space="preserve"> </w:t>
      </w:r>
      <w:r>
        <w:t xml:space="preserve">Yuexiu District, Guangzhou, China</w:t>
      </w:r>
      <w:r>
        <w:t xml:space="preserve"> </w:t>
      </w:r>
      <w:r>
        <w:rPr>
          <w:bCs/>
          <w:b/>
        </w:rPr>
        <w:t xml:space="preserve">Project Reference:</w:t>
      </w:r>
      <w:r>
        <w:t xml:space="preserve"> </w:t>
      </w:r>
      <w:r>
        <w:t xml:space="preserve">GZ-2025-RES-112</w:t>
      </w:r>
    </w:p>
    <w:p>
      <w:pPr>
        <w:pStyle w:val="BodyText"/>
      </w:pPr>
      <w:r>
        <w:rPr>
          <w:bCs/>
          <w:b/>
        </w:rPr>
        <w:t xml:space="preserve">Project Type:</w:t>
      </w:r>
      <w:r>
        <w:t xml:space="preserve"> </w:t>
      </w:r>
      <w:r>
        <w:t xml:space="preserve">Residential Masonry &amp; Stonework</w:t>
      </w:r>
      <w:r>
        <w:t xml:space="preserve"> </w:t>
      </w:r>
      <w:r>
        <w:rPr>
          <w:bCs/>
          <w:b/>
        </w:rPr>
        <w:t xml:space="preserve">Estimated Duration:</w:t>
      </w:r>
      <w:r>
        <w:t xml:space="preserve"> </w:t>
      </w:r>
      <w:r>
        <w:t xml:space="preserve">45 Working Days</w:t>
      </w:r>
      <w:r>
        <w:t xml:space="preserve"> </w:t>
      </w:r>
      <w:r>
        <w:rPr>
          <w:bCs/>
          <w:b/>
        </w:rPr>
        <w:t xml:space="preserve">Payment Terms:</w:t>
      </w:r>
      <w:r>
        <w:t xml:space="preserve"> </w:t>
      </w:r>
      <w:r>
        <w:t xml:space="preserve">30% Advance / 40% Midpoint / 30% Completion</w:t>
      </w:r>
    </w:p>
    <w:bookmarkStart w:id="21" w:name="scope-of-mason-services-china-guangzhou"/>
    <w:p>
      <w:pPr>
        <w:pStyle w:val="Heading2"/>
      </w:pPr>
      <w:r>
        <w:t xml:space="preserve">1. Scope of Mason Services — China Guangzhou</w:t>
      </w:r>
    </w:p>
    <w:p>
      <w:pPr>
        <w:pStyle w:val="FirstParagraph"/>
      </w:pPr>
      <w:r>
        <w:t xml:space="preserve">This Quotation Estimate is issued by Guangzhou Mason &amp; Construction Co., Ltd. to provide a comprehensive and itemized cost breakdown for all masonry works required for the above-referenced residential project located in Guangzhou, China. Our team of certified Mason professionals will execute all bricklaying, stone masonry, blockwork, and related structural masonry tasks in full compliance with the national building codes of the People's Republic of China (GB 50203-2011) and the local Guangzhou municipal construction regulations. This Quotation Estimate covers all labor, materials, equipment, and site management costs associated with the Mason work scope described herein.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Supply and lay of standard red clay bricks (240×115×53 mm) for external perimeter walls, including mortar mixing and joint finishing</w:t>
            </w:r>
          </w:p>
        </w:tc>
        <w:tc>
          <w:tcPr/>
          <w:p>
            <w:pPr>
              <w:pStyle w:val="Compact"/>
              <w:jc w:val="left"/>
            </w:pPr>
            <w:r>
              <w:t xml:space="preserve">m³</w:t>
            </w:r>
          </w:p>
        </w:tc>
        <w:tc>
          <w:tcPr/>
          <w:p>
            <w:pPr>
              <w:pStyle w:val="Compact"/>
              <w:jc w:val="left"/>
            </w:pPr>
            <w:r>
              <w:t xml:space="preserve">120</w:t>
            </w:r>
          </w:p>
        </w:tc>
        <w:tc>
          <w:tcPr/>
          <w:p>
            <w:pPr>
              <w:pStyle w:val="Compact"/>
              <w:jc w:val="left"/>
            </w:pPr>
            <w:r>
              <w:t xml:space="preserve">680.00</w:t>
            </w:r>
          </w:p>
        </w:tc>
        <w:tc>
          <w:tcPr/>
          <w:p>
            <w:pPr>
              <w:pStyle w:val="Compact"/>
              <w:jc w:val="left"/>
            </w:pPr>
            <w:r>
              <w:t xml:space="preserve">81,600.00</w:t>
            </w:r>
          </w:p>
        </w:tc>
      </w:tr>
      <w:tr>
        <w:tc>
          <w:tcPr/>
          <w:p>
            <w:pPr>
              <w:pStyle w:val="Compact"/>
              <w:jc w:val="left"/>
            </w:pPr>
            <w:r>
              <w:t xml:space="preserve">02</w:t>
            </w:r>
          </w:p>
        </w:tc>
        <w:tc>
          <w:tcPr/>
          <w:p>
            <w:pPr>
              <w:pStyle w:val="Compact"/>
              <w:jc w:val="left"/>
            </w:pPr>
            <w:r>
              <w:t xml:space="preserve">Internal partition wall construction using lightweight aerated concrete blocks (AAC), including lintel installation and top-up brickwork</w:t>
            </w:r>
          </w:p>
        </w:tc>
        <w:tc>
          <w:tcPr/>
          <w:p>
            <w:pPr>
              <w:pStyle w:val="Compact"/>
              <w:jc w:val="left"/>
            </w:pPr>
            <w:r>
              <w:t xml:space="preserve">m³</w:t>
            </w:r>
          </w:p>
        </w:tc>
        <w:tc>
          <w:tcPr/>
          <w:p>
            <w:pPr>
              <w:pStyle w:val="Compact"/>
              <w:jc w:val="left"/>
            </w:pPr>
            <w:r>
              <w:t xml:space="preserve">85</w:t>
            </w:r>
          </w:p>
        </w:tc>
        <w:tc>
          <w:tcPr/>
          <w:p>
            <w:pPr>
              <w:pStyle w:val="Compact"/>
              <w:jc w:val="left"/>
            </w:pPr>
            <w:r>
              <w:t xml:space="preserve">520.00</w:t>
            </w:r>
          </w:p>
        </w:tc>
        <w:tc>
          <w:tcPr/>
          <w:p>
            <w:pPr>
              <w:pStyle w:val="Compact"/>
              <w:jc w:val="left"/>
            </w:pPr>
            <w:r>
              <w:t xml:space="preserve">44,200.00</w:t>
            </w:r>
          </w:p>
        </w:tc>
      </w:tr>
      <w:tr>
        <w:tc>
          <w:tcPr/>
          <w:p>
            <w:pPr>
              <w:pStyle w:val="Compact"/>
              <w:jc w:val="left"/>
            </w:pPr>
            <w:r>
              <w:t xml:space="preserve">03</w:t>
            </w:r>
          </w:p>
        </w:tc>
        <w:tc>
          <w:tcPr/>
          <w:p>
            <w:pPr>
              <w:pStyle w:val="Compact"/>
              <w:jc w:val="left"/>
            </w:pPr>
            <w:r>
              <w:t xml:space="preserve">Stone masonry work for entrance facade cladding using locally sourced granite blocks, including cutting, dressing, and setting</w:t>
            </w:r>
          </w:p>
        </w:tc>
        <w:tc>
          <w:tcPr/>
          <w:p>
            <w:pPr>
              <w:pStyle w:val="Compact"/>
              <w:jc w:val="left"/>
            </w:pPr>
            <w:r>
              <w:t xml:space="preserve">m²</w:t>
            </w:r>
          </w:p>
        </w:tc>
        <w:tc>
          <w:tcPr/>
          <w:p>
            <w:pPr>
              <w:pStyle w:val="Compact"/>
              <w:jc w:val="left"/>
            </w:pPr>
            <w:r>
              <w:t xml:space="preserve">95</w:t>
            </w:r>
          </w:p>
        </w:tc>
        <w:tc>
          <w:tcPr/>
          <w:p>
            <w:pPr>
              <w:pStyle w:val="Compact"/>
              <w:jc w:val="left"/>
            </w:pPr>
            <w:r>
              <w:t xml:space="preserve">1,250.00</w:t>
            </w:r>
          </w:p>
        </w:tc>
        <w:tc>
          <w:tcPr/>
          <w:p>
            <w:pPr>
              <w:pStyle w:val="Compact"/>
              <w:jc w:val="left"/>
            </w:pPr>
            <w:r>
              <w:t xml:space="preserve">118,750.00</w:t>
            </w:r>
          </w:p>
        </w:tc>
      </w:tr>
      <w:tr>
        <w:tc>
          <w:tcPr/>
          <w:p>
            <w:pPr>
              <w:pStyle w:val="Compact"/>
              <w:jc w:val="left"/>
            </w:pPr>
            <w:r>
              <w:t xml:space="preserve">04</w:t>
            </w:r>
          </w:p>
        </w:tc>
        <w:tc>
          <w:tcPr/>
          <w:p>
            <w:pPr>
              <w:pStyle w:val="Compact"/>
              <w:jc w:val="left"/>
            </w:pPr>
            <w:r>
              <w:t xml:space="preserve">Foundation and plinth masonry using C25 concrete and reinforced brickwork, including waterproofing membrane application</w:t>
            </w:r>
          </w:p>
        </w:tc>
        <w:tc>
          <w:tcPr/>
          <w:p>
            <w:pPr>
              <w:pStyle w:val="Compact"/>
              <w:jc w:val="left"/>
            </w:pPr>
            <w:r>
              <w:t xml:space="preserve">m³</w:t>
            </w:r>
          </w:p>
        </w:tc>
        <w:tc>
          <w:tcPr/>
          <w:p>
            <w:pPr>
              <w:pStyle w:val="Compact"/>
              <w:jc w:val="left"/>
            </w:pPr>
            <w:r>
              <w:t xml:space="preserve">40</w:t>
            </w:r>
          </w:p>
        </w:tc>
        <w:tc>
          <w:tcPr/>
          <w:p>
            <w:pPr>
              <w:pStyle w:val="Compact"/>
              <w:jc w:val="left"/>
            </w:pPr>
            <w:r>
              <w:t xml:space="preserve">950.00</w:t>
            </w:r>
          </w:p>
        </w:tc>
        <w:tc>
          <w:tcPr/>
          <w:p>
            <w:pPr>
              <w:pStyle w:val="Compact"/>
              <w:jc w:val="left"/>
            </w:pPr>
            <w:r>
              <w:t xml:space="preserve">38,000.00</w:t>
            </w:r>
          </w:p>
        </w:tc>
      </w:tr>
      <w:tr>
        <w:tc>
          <w:tcPr/>
          <w:p>
            <w:pPr>
              <w:pStyle w:val="Compact"/>
              <w:jc w:val="left"/>
            </w:pPr>
            <w:r>
              <w:t xml:space="preserve">05</w:t>
            </w:r>
          </w:p>
        </w:tc>
        <w:tc>
          <w:tcPr/>
          <w:p>
            <w:pPr>
              <w:pStyle w:val="Compact"/>
              <w:jc w:val="left"/>
            </w:pPr>
            <w:r>
              <w:t xml:space="preserve">Chimney and flue stack construction using fire-rated refractory bricks, including internal lining and external render</w:t>
            </w:r>
          </w:p>
        </w:tc>
        <w:tc>
          <w:tcPr/>
          <w:p>
            <w:pPr>
              <w:pStyle w:val="Compact"/>
              <w:jc w:val="left"/>
            </w:pPr>
            <w:r>
              <w:t xml:space="preserve">Unit</w:t>
            </w:r>
          </w:p>
        </w:tc>
        <w:tc>
          <w:tcPr/>
          <w:p>
            <w:pPr>
              <w:pStyle w:val="Compact"/>
              <w:jc w:val="left"/>
            </w:pPr>
            <w:r>
              <w:t xml:space="preserve">6</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06</w:t>
            </w:r>
          </w:p>
        </w:tc>
        <w:tc>
          <w:tcPr/>
          <w:p>
            <w:pPr>
              <w:pStyle w:val="Compact"/>
              <w:jc w:val="left"/>
            </w:pPr>
            <w:r>
              <w:t xml:space="preserve">Staircase stringer and step masonry using precast concrete units with handrail anchoring points</w:t>
            </w:r>
          </w:p>
        </w:tc>
        <w:tc>
          <w:tcPr/>
          <w:p>
            <w:pPr>
              <w:pStyle w:val="Compact"/>
              <w:jc w:val="left"/>
            </w:pPr>
            <w:r>
              <w:t xml:space="preserve">m</w:t>
            </w:r>
          </w:p>
        </w:tc>
        <w:tc>
          <w:tcPr/>
          <w:p>
            <w:pPr>
              <w:pStyle w:val="Compact"/>
              <w:jc w:val="left"/>
            </w:pPr>
            <w:r>
              <w:t xml:space="preserve">32</w:t>
            </w:r>
          </w:p>
        </w:tc>
        <w:tc>
          <w:tcPr/>
          <w:p>
            <w:pPr>
              <w:pStyle w:val="Compact"/>
              <w:jc w:val="left"/>
            </w:pPr>
            <w:r>
              <w:t xml:space="preserve">780.00</w:t>
            </w:r>
          </w:p>
        </w:tc>
        <w:tc>
          <w:tcPr/>
          <w:p>
            <w:pPr>
              <w:pStyle w:val="Compact"/>
              <w:jc w:val="left"/>
            </w:pPr>
            <w:r>
              <w:t xml:space="preserve">24,960.00</w:t>
            </w:r>
          </w:p>
        </w:tc>
      </w:tr>
      <w:tr>
        <w:tc>
          <w:tcPr/>
          <w:p>
            <w:pPr>
              <w:pStyle w:val="Compact"/>
              <w:jc w:val="left"/>
            </w:pPr>
            <w:r>
              <w:t xml:space="preserve">07</w:t>
            </w:r>
          </w:p>
        </w:tc>
        <w:tc>
          <w:tcPr/>
          <w:p>
            <w:pPr>
              <w:pStyle w:val="Compact"/>
              <w:jc w:val="left"/>
            </w:pPr>
            <w:r>
              <w:t xml:space="preserve">External wall rendering and finishing (two-coat cement render with textured finish) over all Mason work surfaces</w:t>
            </w:r>
          </w:p>
        </w:tc>
        <w:tc>
          <w:tcPr/>
          <w:p>
            <w:pPr>
              <w:pStyle w:val="Compact"/>
              <w:jc w:val="left"/>
            </w:pPr>
            <w:r>
              <w:t xml:space="preserve">m²</w:t>
            </w:r>
          </w:p>
        </w:tc>
        <w:tc>
          <w:tcPr/>
          <w:p>
            <w:pPr>
              <w:pStyle w:val="Compact"/>
              <w:jc w:val="left"/>
            </w:pPr>
            <w:r>
              <w:t xml:space="preserve">620</w:t>
            </w:r>
          </w:p>
        </w:tc>
        <w:tc>
          <w:tcPr/>
          <w:p>
            <w:pPr>
              <w:pStyle w:val="Compact"/>
              <w:jc w:val="left"/>
            </w:pPr>
            <w:r>
              <w:t xml:space="preserve">185.00</w:t>
            </w:r>
          </w:p>
        </w:tc>
        <w:tc>
          <w:tcPr/>
          <w:p>
            <w:pPr>
              <w:pStyle w:val="Compact"/>
              <w:jc w:val="left"/>
            </w:pPr>
            <w:r>
              <w:t xml:space="preserve">114,700.00</w:t>
            </w:r>
          </w:p>
        </w:tc>
      </w:tr>
      <w:tr>
        <w:tc>
          <w:tcPr/>
          <w:p>
            <w:pPr>
              <w:pStyle w:val="Compact"/>
              <w:jc w:val="left"/>
            </w:pPr>
            <w:r>
              <w:t xml:space="preserve">08</w:t>
            </w:r>
          </w:p>
        </w:tc>
        <w:tc>
          <w:tcPr/>
          <w:p>
            <w:pPr>
              <w:pStyle w:val="Compact"/>
              <w:jc w:val="left"/>
            </w:pPr>
            <w:r>
              <w:t xml:space="preserve">Site management, Mason crew supervision, quality inspection, and compliance reporting for the duration of the project</w:t>
            </w:r>
          </w:p>
        </w:tc>
        <w:tc>
          <w:tcPr/>
          <w:p>
            <w:pPr>
              <w:pStyle w:val="Compact"/>
              <w:jc w:val="left"/>
            </w:pPr>
            <w:r>
              <w:t xml:space="preserve">Month</w:t>
            </w:r>
          </w:p>
        </w:tc>
        <w:tc>
          <w:tcPr/>
          <w:p>
            <w:pPr>
              <w:pStyle w:val="Compact"/>
              <w:jc w:val="left"/>
            </w:pPr>
            <w:r>
              <w:t xml:space="preserve">2</w:t>
            </w:r>
          </w:p>
        </w:tc>
        <w:tc>
          <w:tcPr/>
          <w:p>
            <w:pPr>
              <w:pStyle w:val="Compact"/>
              <w:jc w:val="left"/>
            </w:pPr>
            <w:r>
              <w:t xml:space="preserve">28,000.00</w:t>
            </w:r>
          </w:p>
        </w:tc>
        <w:tc>
          <w:tcPr/>
          <w:p>
            <w:pPr>
              <w:pStyle w:val="Compact"/>
              <w:jc w:val="left"/>
            </w:pPr>
            <w:r>
              <w:t xml:space="preserve">56,000.00</w:t>
            </w:r>
          </w:p>
        </w:tc>
      </w:tr>
      <w:tr>
        <w:tc>
          <w:tcPr/>
          <w:p>
            <w:pPr>
              <w:pStyle w:val="Compact"/>
              <w:jc w:val="left"/>
            </w:pPr>
            <w:r>
              <w:t xml:space="preserve">09</w:t>
            </w:r>
          </w:p>
        </w:tc>
        <w:tc>
          <w:tcPr/>
          <w:p>
            <w:pPr>
              <w:pStyle w:val="Compact"/>
              <w:jc w:val="left"/>
            </w:pPr>
            <w:r>
              <w:t xml:space="preserve">Temporary scaffolding, material hoisting, and site housekeeping for all Mason operations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left"/>
            </w:pPr>
            <w:r>
              <w:t xml:space="preserve">SUBTOTAL (All Mason Works)</w:t>
            </w:r>
          </w:p>
        </w:tc>
        <w:tc>
          <w:tcPr/>
          <w:p>
            <w:pPr>
              <w:pStyle w:val="Compact"/>
              <w:jc w:val="left"/>
            </w:pPr>
            <w:r>
              <w:t xml:space="preserve">564,210.00</w:t>
            </w:r>
          </w:p>
        </w:tc>
      </w:tr>
      <w:tr>
        <w:tc>
          <w:tcPr>
            <w:gridSpan w:val="5"/>
          </w:tcPr>
          <w:p>
            <w:pPr>
              <w:pStyle w:val="Compact"/>
              <w:jc w:val="left"/>
            </w:pPr>
            <w:r>
              <w:t xml:space="preserve">VAT (13% — PRC Standard Rate)</w:t>
            </w:r>
          </w:p>
        </w:tc>
        <w:tc>
          <w:tcPr/>
          <w:p>
            <w:pPr>
              <w:pStyle w:val="Compact"/>
              <w:jc w:val="left"/>
            </w:pPr>
            <w:r>
              <w:t xml:space="preserve">73,347.30</w:t>
            </w:r>
          </w:p>
        </w:tc>
      </w:tr>
      <w:tr>
        <w:tc>
          <w:tcPr>
            <w:gridSpan w:val="5"/>
          </w:tcPr>
          <w:p>
            <w:pPr>
              <w:pStyle w:val="Compact"/>
              <w:jc w:val="left"/>
            </w:pPr>
            <w:r>
              <w:t xml:space="preserve">GRAND TOTAL (Quotation Estimate)</w:t>
            </w:r>
          </w:p>
        </w:tc>
        <w:tc>
          <w:tcPr/>
          <w:p>
            <w:pPr>
              <w:pStyle w:val="Compact"/>
              <w:jc w:val="left"/>
            </w:pPr>
            <w:r>
              <w:t xml:space="preserve">637,557.30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shall remain valid for a period of thirty (30) calendar days from the date of issue. Beyond this period, all prices for Mason materials and labor may be subject to revision based on prevailing market conditions in Guangzhou, China.</w:t>
      </w:r>
    </w:p>
    <w:p>
      <w:pPr>
        <w:pStyle w:val="BodyText"/>
      </w:pPr>
      <w:r>
        <w:rPr>
          <w:bCs/>
          <w:b/>
        </w:rPr>
        <w:t xml:space="preserve">3.2 Payment Schedule:</w:t>
      </w:r>
      <w:r>
        <w:t xml:space="preserve"> </w:t>
      </w:r>
      <w:r>
        <w:t xml:space="preserve">The client shall remit thirty percent (30%) of the total Quotation Estimate value as an advance payment upon contract execution. An additional forty percent (40%) shall be due upon completion of all structural Mason work and receipt of the midpoint inspection certificate. The remaining thirty percent (30%) shall be payable within fourteen (14) days of final handover and sign-off by the project engineer.</w:t>
      </w:r>
    </w:p>
    <w:p>
      <w:pPr>
        <w:pStyle w:val="BodyText"/>
      </w:pPr>
      <w:r>
        <w:rPr>
          <w:bCs/>
          <w:b/>
        </w:rPr>
        <w:t xml:space="preserve">3.3 Materials:</w:t>
      </w:r>
      <w:r>
        <w:t xml:space="preserve"> </w:t>
      </w:r>
      <w:r>
        <w:t xml:space="preserve">All bricks, blocks, stone, mortar, and ancillary materials specified in this Quotation Estimate shall be sourced from approved suppliers within the Guangzhou metropolitan area. The Mason crew shall conduct incoming material inspections and reject any units that do not meet the specified grade or dimensional tolerances.</w:t>
      </w:r>
    </w:p>
    <w:p>
      <w:pPr>
        <w:pStyle w:val="BodyText"/>
      </w:pPr>
      <w:r>
        <w:rPr>
          <w:bCs/>
          <w:b/>
        </w:rPr>
        <w:t xml:space="preserve">3.4 Workmanship Standard:</w:t>
      </w:r>
      <w:r>
        <w:t xml:space="preserve"> </w:t>
      </w:r>
      <w:r>
        <w:t xml:space="preserve">All Mason work shall be executed by skilled and certified Mason artisans with a minimum of five years of documented experience. Joint thickness, plumb, level, and alignment shall conform to the tolerances stipulated in GB 50203-2011. Any non-conforming work shall be rectified at no additional cost to the client.</w:t>
      </w:r>
    </w:p>
    <w:p>
      <w:pPr>
        <w:pStyle w:val="BodyText"/>
      </w:pPr>
      <w:r>
        <w:rPr>
          <w:bCs/>
          <w:b/>
        </w:rPr>
        <w:t xml:space="preserve">3.5 Weather and Delays:</w:t>
      </w:r>
      <w:r>
        <w:t xml:space="preserve"> </w:t>
      </w:r>
      <w:r>
        <w:t xml:space="preserve">Given the subtropical climate of Guangzhou, China, the Mason work schedule shall account for the monsoon season (June through September). Delays caused by heavy rainfall exceeding 50 mm in a 24-hour period shall be treated as excusable delays, and the project timeline shall be extended accordingly without penalty to either party.</w:t>
      </w:r>
    </w:p>
    <w:p>
      <w:pPr>
        <w:pStyle w:val="BodyText"/>
      </w:pPr>
      <w:r>
        <w:rPr>
          <w:bCs/>
          <w:b/>
        </w:rPr>
        <w:t xml:space="preserve">3.6 Insurance and Liability:</w:t>
      </w:r>
      <w:r>
        <w:t xml:space="preserve"> </w:t>
      </w:r>
      <w:r>
        <w:t xml:space="preserve">Guangzhou Mason &amp; Construction Co., Ltd. shall maintain comprehensive public liability insurance and workers' compensation coverage for all Mason personnel on site. The client shall be indemnified against any third-party claims arising from the Mason operations described in this Quotation Estimate.</w:t>
      </w:r>
    </w:p>
    <w:p>
      <w:pPr>
        <w:pStyle w:val="BodyText"/>
      </w:pPr>
      <w:r>
        <w:rPr>
          <w:bCs/>
          <w:b/>
        </w:rPr>
        <w:t xml:space="preserve">3.7 Dispute Resolution:</w:t>
      </w:r>
      <w:r>
        <w:t xml:space="preserve"> </w:t>
      </w:r>
      <w:r>
        <w:t xml:space="preserve">Any disputes arising from this Quotation Estimate or the subsequent contract shall be resolved through mediation under the auspices of the Guangzhou Arbitration Commission. If mediation fails, the matter shall be referred to the competent People's Court in Guangzhou, Guangdong Province, China.</w:t>
      </w:r>
    </w:p>
    <w:p>
      <w:pPr>
        <w:pStyle w:val="BodyText"/>
      </w:pPr>
      <w:r>
        <w:rPr>
          <w:bCs/>
          <w:b/>
        </w:rPr>
        <w:t xml:space="preserve">Important Note:</w:t>
      </w:r>
      <w:r>
        <w:t xml:space="preserve"> </w:t>
      </w:r>
      <w:r>
        <w:t xml:space="preserve">This Quotation Estimate is a non-binding document prepared for the purpose of cost planning and budget approval. It does not constitute a contractual obligation until a formal construction contract is executed by both parties. All Mason work quantities are estimated based on the current architectural drawings (Rev. C, dated 02 June 2025) and may be adjusted upon receipt of final construction drawings.</w:t>
      </w:r>
    </w:p>
    <w:bookmarkEnd w:id="23"/>
    <w:bookmarkStart w:id="24" w:name="acceptance-and-authorization"/>
    <w:p>
      <w:pPr>
        <w:pStyle w:val="Heading2"/>
      </w:pPr>
      <w:r>
        <w:t xml:space="preserve">4. Acceptance and Authorization</w:t>
      </w:r>
    </w:p>
    <w:p>
      <w:pPr>
        <w:pStyle w:val="FirstParagraph"/>
      </w:pPr>
      <w:r>
        <w:rPr>
          <w:bCs/>
          <w:b/>
        </w:rPr>
        <w:t xml:space="preserve">For Guangzhou Mason &amp; Construction Co., Ltd.</w:t>
      </w:r>
      <w:r>
        <w:br/>
      </w:r>
      <w:r>
        <w:t xml:space="preserve">Authorized Signatory — Mason Division</w:t>
      </w:r>
      <w:r>
        <w:br/>
      </w:r>
      <w:r>
        <w:t xml:space="preserve">Name: _________________________</w:t>
      </w:r>
      <w:r>
        <w:br/>
      </w:r>
      <w:r>
        <w:t xml:space="preserve">Date: _________________________</w:t>
      </w:r>
    </w:p>
    <w:p>
      <w:pPr>
        <w:pStyle w:val="BodyText"/>
      </w:pPr>
      <w:r>
        <w:rPr>
          <w:bCs/>
          <w:b/>
        </w:rPr>
        <w:t xml:space="preserve">For the Client</w:t>
      </w:r>
      <w:r>
        <w:br/>
      </w:r>
      <w:r>
        <w:t xml:space="preserve">Authorized Representative</w:t>
      </w:r>
      <w:r>
        <w:br/>
      </w:r>
      <w:r>
        <w:t xml:space="preserve">Name: _________________________</w:t>
      </w:r>
      <w:r>
        <w:br/>
      </w:r>
      <w:r>
        <w:t xml:space="preserve">Date: _________________________</w:t>
      </w:r>
    </w:p>
    <w:p>
      <w:pPr>
        <w:pStyle w:val="BodyText"/>
      </w:pPr>
      <w:r>
        <w:t xml:space="preserve">Quotation Estimate No. QTE-GZ-2025-0487 | Guangzhou Mason &amp; Construction Co., Ltd. | China Guangzhou | Page 1 of 1</w:t>
      </w:r>
    </w:p>
    <w:p>
      <w:pPr>
        <w:pStyle w:val="BodyText"/>
      </w:pPr>
      <w:r>
        <w:t xml:space="preserve">This document is the property of Guangzhou Mason &amp; Construction Co., Ltd. and is intended solely for the named client. Unauthorized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China Guangzhou</dc:title>
  <dc:creator/>
  <dc:language>en</dc:language>
  <cp:keywords/>
  <dcterms:created xsi:type="dcterms:W3CDTF">2026-10-10T05:48:39Z</dcterms:created>
  <dcterms:modified xsi:type="dcterms:W3CDTF">2026-10-10T05:48:39Z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