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Mason &amp; Masonry Services</w:t>
      </w:r>
    </w:p>
    <w:p>
      <w:pPr>
        <w:pStyle w:val="BodyText"/>
      </w:pPr>
      <w:r>
        <w:t xml:space="preserve">Colombia — Medellín, Antioquia</w:t>
      </w:r>
    </w:p>
    <w:bookmarkEnd w:id="20"/>
    <w:bookmarkStart w:id="21" w:name="service-provider"/>
    <w:p>
      <w:pPr>
        <w:pStyle w:val="Heading3"/>
      </w:pPr>
      <w:r>
        <w:t xml:space="preserve">Service Provider</w:t>
      </w:r>
    </w:p>
    <w:p>
      <w:pPr>
        <w:pStyle w:val="FirstParagraph"/>
      </w:pPr>
      <w:r>
        <w:rPr>
          <w:bCs/>
          <w:b/>
        </w:rPr>
        <w:t xml:space="preserve">Andes Mason &amp; Construction Co.</w:t>
      </w:r>
    </w:p>
    <w:p>
      <w:pPr>
        <w:pStyle w:val="BodyText"/>
      </w:pPr>
      <w:r>
        <w:t xml:space="preserve">Address: Calle 45 # 52-30, El Poblado</w:t>
      </w:r>
    </w:p>
    <w:p>
      <w:pPr>
        <w:pStyle w:val="BodyText"/>
      </w:pPr>
      <w:r>
        <w:t xml:space="preserve">Medellín, Antioquia, Colombia</w:t>
      </w:r>
    </w:p>
    <w:p>
      <w:pPr>
        <w:pStyle w:val="BodyText"/>
      </w:pPr>
      <w:r>
        <w:t xml:space="preserve">Phone: +57 (604) 345 6789</w:t>
      </w:r>
    </w:p>
    <w:p>
      <w:pPr>
        <w:pStyle w:val="BodyText"/>
      </w:pPr>
      <w:r>
        <w:t xml:space="preserve">Email: info@andesmason.co</w:t>
      </w:r>
    </w:p>
    <w:p>
      <w:pPr>
        <w:pStyle w:val="BodyText"/>
      </w:pPr>
      <w:r>
        <w:t xml:space="preserve">NIT: 901.234.567-8</w:t>
      </w:r>
    </w:p>
    <w:bookmarkEnd w:id="21"/>
    <w:bookmarkStart w:id="22" w:name="client-information"/>
    <w:p>
      <w:pPr>
        <w:pStyle w:val="Heading3"/>
      </w:pPr>
      <w:r>
        <w:t xml:space="preserve">Client Information</w:t>
      </w:r>
    </w:p>
    <w:p>
      <w:pPr>
        <w:pStyle w:val="FirstParagraph"/>
      </w:pPr>
      <w:r>
        <w:rPr>
          <w:bCs/>
          <w:b/>
        </w:rPr>
        <w:t xml:space="preserve">Mr. Carlos Alberto Restrepo</w:t>
      </w:r>
    </w:p>
    <w:p>
      <w:pPr>
        <w:pStyle w:val="BodyText"/>
      </w:pPr>
      <w:r>
        <w:t xml:space="preserve">Address: Carrera 33 # 12-45, Laureles</w:t>
      </w:r>
    </w:p>
    <w:p>
      <w:pPr>
        <w:pStyle w:val="BodyText"/>
      </w:pPr>
      <w:r>
        <w:t xml:space="preserve">Medellín, Antioquia, Colombia</w:t>
      </w:r>
    </w:p>
    <w:p>
      <w:pPr>
        <w:pStyle w:val="BodyText"/>
      </w:pPr>
      <w:r>
        <w:t xml:space="preserve">Phone: +57 300 555 1234</w:t>
      </w:r>
    </w:p>
    <w:p>
      <w:pPr>
        <w:pStyle w:val="BodyText"/>
      </w:pPr>
      <w:r>
        <w:t xml:space="preserve">Email: c.restrepo@email.com</w:t>
      </w:r>
    </w:p>
    <w:bookmarkEnd w:id="22"/>
    <w:p>
      <w:pPr>
        <w:pStyle w:val="BodyText"/>
      </w:pPr>
      <w:r>
        <w:rPr>
          <w:bCs/>
          <w:b/>
        </w:rPr>
        <w:t xml:space="preserve">Quotation No.:</w:t>
      </w:r>
      <w:r>
        <w:t xml:space="preserve"> </w:t>
      </w:r>
      <w:r>
        <w:t xml:space="preserve">QTE-MED-2025-0487</w:t>
      </w:r>
      <w:r>
        <w:t xml:space="preserve"> </w:t>
      </w:r>
      <w:r>
        <w:rPr>
          <w:bCs/>
          <w:b/>
        </w:rPr>
        <w:t xml:space="preserve">Date Issued:</w:t>
      </w:r>
      <w:r>
        <w:t xml:space="preserve"> </w:t>
      </w:r>
      <w:r>
        <w:t xml:space="preserve">June 12, 2025</w:t>
      </w:r>
      <w:r>
        <w:t xml:space="preserve"> </w:t>
      </w:r>
      <w:r>
        <w:rPr>
          <w:bCs/>
          <w:b/>
        </w:rPr>
        <w:t xml:space="preserve">Valid Until:</w:t>
      </w:r>
      <w:r>
        <w:t xml:space="preserve"> </w:t>
      </w:r>
      <w:r>
        <w:t xml:space="preserve">July 12, 2025</w:t>
      </w:r>
      <w:r>
        <w:t xml:space="preserve"> </w:t>
      </w:r>
      <w:r>
        <w:rPr>
          <w:bCs/>
          <w:b/>
        </w:rPr>
        <w:t xml:space="preserve">Project Location:</w:t>
      </w:r>
      <w:r>
        <w:t xml:space="preserve"> </w:t>
      </w:r>
      <w:r>
        <w:t xml:space="preserve">Medellín, Colombia</w:t>
      </w:r>
    </w:p>
    <w:bookmarkStart w:id="23" w:name="X9171661ccd0f1961c0d9c210c18b13a602a6f5e"/>
    <w:p>
      <w:pPr>
        <w:pStyle w:val="Heading2"/>
      </w:pPr>
      <w:r>
        <w:t xml:space="preserve">1. Scope of Work — Mason Services in Colombia Medellín</w:t>
      </w:r>
    </w:p>
    <w:p>
      <w:pPr>
        <w:pStyle w:val="FirstParagraph"/>
      </w:pPr>
      <w:r>
        <w:t xml:space="preserve">This</w:t>
      </w:r>
      <w:r>
        <w:t xml:space="preserve"> </w:t>
      </w:r>
      <w:r>
        <w:t xml:space="preserve">Quotation Estimate</w:t>
      </w:r>
      <w:r>
        <w:t xml:space="preserve"> </w:t>
      </w:r>
      <w:r>
        <w:t xml:space="preserve">is issued by Andes Mason &amp; Construction Co. to provide a comprehensive breakdown of professional</w:t>
      </w:r>
      <w:r>
        <w:t xml:space="preserve"> </w:t>
      </w:r>
      <w:r>
        <w:t xml:space="preserve">Mason</w:t>
      </w:r>
      <w:r>
        <w:t xml:space="preserve"> </w:t>
      </w:r>
      <w:r>
        <w:t xml:space="preserve">services for the residential construction project located in the Laureles neighborhood of</w:t>
      </w:r>
      <w:r>
        <w:t xml:space="preserve"> </w:t>
      </w:r>
      <w:r>
        <w:t xml:space="preserve">Colombia Medellín</w:t>
      </w:r>
      <w:r>
        <w:t xml:space="preserve">. The scope encompasses all masonry-related tasks required for the structural and finishing phases of the client's two-story residential dwelling, including but not limited to foundation wall construction, load-bearing masonry walls, interior partition walls, and exterior finishing work.</w:t>
      </w:r>
    </w:p>
    <w:p>
      <w:pPr>
        <w:pStyle w:val="BodyText"/>
      </w:pPr>
      <w:r>
        <w:t xml:space="preserve">Our team of certified</w:t>
      </w:r>
      <w:r>
        <w:t xml:space="preserve"> </w:t>
      </w:r>
      <w:r>
        <w:t xml:space="preserve">Mason</w:t>
      </w:r>
      <w:r>
        <w:t xml:space="preserve"> </w:t>
      </w:r>
      <w:r>
        <w:t xml:space="preserve">professionals, with an average of fifteen years of experience working on residential and commercial projects throughout the Antioquia region, will execute all masonry work in strict compliance with the Colombian National Construction Code (NTC) and the specific municipal building regulations of the city of Medellín. All materials and labor are subject to the prevailing market conditions in Colombia Medellín as of the date of this Quotation Estimate.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Foundation masonry walls (concrete block, 15 cm) including mortar, reinforcement, and formwork</w:t>
            </w:r>
          </w:p>
        </w:tc>
        <w:tc>
          <w:tcPr/>
          <w:p>
            <w:pPr>
              <w:pStyle w:val="Compact"/>
              <w:jc w:val="left"/>
            </w:pPr>
            <w:r>
              <w:t xml:space="preserve">m²</w:t>
            </w:r>
          </w:p>
        </w:tc>
        <w:tc>
          <w:tcPr/>
          <w:p>
            <w:pPr>
              <w:pStyle w:val="Compact"/>
              <w:jc w:val="left"/>
            </w:pPr>
            <w:r>
              <w:t xml:space="preserve">85.0</w:t>
            </w:r>
          </w:p>
        </w:tc>
        <w:tc>
          <w:tcPr/>
          <w:p>
            <w:pPr>
              <w:pStyle w:val="Compact"/>
              <w:jc w:val="left"/>
            </w:pPr>
            <w:r>
              <w:t xml:space="preserve">185,000</w:t>
            </w:r>
          </w:p>
        </w:tc>
        <w:tc>
          <w:tcPr/>
          <w:p>
            <w:pPr>
              <w:pStyle w:val="Compact"/>
              <w:jc w:val="left"/>
            </w:pPr>
            <w:r>
              <w:t xml:space="preserve">15,725,000</w:t>
            </w:r>
          </w:p>
        </w:tc>
      </w:tr>
      <w:tr>
        <w:tc>
          <w:tcPr/>
          <w:p>
            <w:pPr>
              <w:pStyle w:val="Compact"/>
              <w:jc w:val="left"/>
            </w:pPr>
            <w:r>
              <w:t xml:space="preserve">02</w:t>
            </w:r>
          </w:p>
        </w:tc>
        <w:tc>
          <w:tcPr/>
          <w:p>
            <w:pPr>
              <w:pStyle w:val="Compact"/>
              <w:jc w:val="left"/>
            </w:pPr>
            <w:r>
              <w:t xml:space="preserve">Load-bearing masonry walls, first floor (concrete block, 20 cm) with structural mortar and steel reinforcement</w:t>
            </w:r>
          </w:p>
        </w:tc>
        <w:tc>
          <w:tcPr/>
          <w:p>
            <w:pPr>
              <w:pStyle w:val="Compact"/>
              <w:jc w:val="left"/>
            </w:pPr>
            <w:r>
              <w:t xml:space="preserve">m²</w:t>
            </w:r>
          </w:p>
        </w:tc>
        <w:tc>
          <w:tcPr/>
          <w:p>
            <w:pPr>
              <w:pStyle w:val="Compact"/>
              <w:jc w:val="left"/>
            </w:pPr>
            <w:r>
              <w:t xml:space="preserve">120.0</w:t>
            </w:r>
          </w:p>
        </w:tc>
        <w:tc>
          <w:tcPr/>
          <w:p>
            <w:pPr>
              <w:pStyle w:val="Compact"/>
              <w:jc w:val="left"/>
            </w:pPr>
            <w:r>
              <w:t xml:space="preserve">210,000</w:t>
            </w:r>
          </w:p>
        </w:tc>
        <w:tc>
          <w:tcPr/>
          <w:p>
            <w:pPr>
              <w:pStyle w:val="Compact"/>
              <w:jc w:val="left"/>
            </w:pPr>
            <w:r>
              <w:t xml:space="preserve">25,200,000</w:t>
            </w:r>
          </w:p>
        </w:tc>
      </w:tr>
      <w:tr>
        <w:tc>
          <w:tcPr/>
          <w:p>
            <w:pPr>
              <w:pStyle w:val="Compact"/>
              <w:jc w:val="left"/>
            </w:pPr>
            <w:r>
              <w:t xml:space="preserve">03</w:t>
            </w:r>
          </w:p>
        </w:tc>
        <w:tc>
          <w:tcPr/>
          <w:p>
            <w:pPr>
              <w:pStyle w:val="Compact"/>
              <w:jc w:val="left"/>
            </w:pPr>
            <w:r>
              <w:t xml:space="preserve">Load-bearing masonry walls, second floor (concrete block, 20 cm) with structural mortar and steel reinforcement</w:t>
            </w:r>
          </w:p>
        </w:tc>
        <w:tc>
          <w:tcPr/>
          <w:p>
            <w:pPr>
              <w:pStyle w:val="Compact"/>
              <w:jc w:val="left"/>
            </w:pPr>
            <w:r>
              <w:t xml:space="preserve">m²</w:t>
            </w:r>
          </w:p>
        </w:tc>
        <w:tc>
          <w:tcPr/>
          <w:p>
            <w:pPr>
              <w:pStyle w:val="Compact"/>
              <w:jc w:val="left"/>
            </w:pPr>
            <w:r>
              <w:t xml:space="preserve">95.0</w:t>
            </w:r>
          </w:p>
        </w:tc>
        <w:tc>
          <w:tcPr/>
          <w:p>
            <w:pPr>
              <w:pStyle w:val="Compact"/>
              <w:jc w:val="left"/>
            </w:pPr>
            <w:r>
              <w:t xml:space="preserve">215,000</w:t>
            </w:r>
          </w:p>
        </w:tc>
        <w:tc>
          <w:tcPr/>
          <w:p>
            <w:pPr>
              <w:pStyle w:val="Compact"/>
              <w:jc w:val="left"/>
            </w:pPr>
            <w:r>
              <w:t xml:space="preserve">20,425,000</w:t>
            </w:r>
          </w:p>
        </w:tc>
      </w:tr>
      <w:tr>
        <w:tc>
          <w:tcPr/>
          <w:p>
            <w:pPr>
              <w:pStyle w:val="Compact"/>
              <w:jc w:val="left"/>
            </w:pPr>
            <w:r>
              <w:t xml:space="preserve">04</w:t>
            </w:r>
          </w:p>
        </w:tc>
        <w:tc>
          <w:tcPr/>
          <w:p>
            <w:pPr>
              <w:pStyle w:val="Compact"/>
              <w:jc w:val="left"/>
            </w:pPr>
            <w:r>
              <w:t xml:space="preserve">Interior partition walls (hollow block, 10 cm) with standard mortar</w:t>
            </w:r>
          </w:p>
        </w:tc>
        <w:tc>
          <w:tcPr/>
          <w:p>
            <w:pPr>
              <w:pStyle w:val="Compact"/>
              <w:jc w:val="left"/>
            </w:pPr>
            <w:r>
              <w:t xml:space="preserve">m²</w:t>
            </w:r>
          </w:p>
        </w:tc>
        <w:tc>
          <w:tcPr/>
          <w:p>
            <w:pPr>
              <w:pStyle w:val="Compact"/>
              <w:jc w:val="left"/>
            </w:pPr>
            <w:r>
              <w:t xml:space="preserve">140.0</w:t>
            </w:r>
          </w:p>
        </w:tc>
        <w:tc>
          <w:tcPr/>
          <w:p>
            <w:pPr>
              <w:pStyle w:val="Compact"/>
              <w:jc w:val="left"/>
            </w:pPr>
            <w:r>
              <w:t xml:space="preserve">125,000</w:t>
            </w:r>
          </w:p>
        </w:tc>
        <w:tc>
          <w:tcPr/>
          <w:p>
            <w:pPr>
              <w:pStyle w:val="Compact"/>
              <w:jc w:val="left"/>
            </w:pPr>
            <w:r>
              <w:t xml:space="preserve">17,500,000</w:t>
            </w:r>
          </w:p>
        </w:tc>
      </w:tr>
      <w:tr>
        <w:tc>
          <w:tcPr/>
          <w:p>
            <w:pPr>
              <w:pStyle w:val="Compact"/>
              <w:jc w:val="left"/>
            </w:pPr>
            <w:r>
              <w:t xml:space="preserve">05</w:t>
            </w:r>
          </w:p>
        </w:tc>
        <w:tc>
          <w:tcPr/>
          <w:p>
            <w:pPr>
              <w:pStyle w:val="Compact"/>
              <w:jc w:val="left"/>
            </w:pPr>
            <w:r>
              <w:t xml:space="preserve">Exterior finishing: plastering and texturing of masonry surfaces (both floors)</w:t>
            </w:r>
          </w:p>
        </w:tc>
        <w:tc>
          <w:tcPr/>
          <w:p>
            <w:pPr>
              <w:pStyle w:val="Compact"/>
              <w:jc w:val="left"/>
            </w:pPr>
            <w:r>
              <w:t xml:space="preserve">m²</w:t>
            </w:r>
          </w:p>
        </w:tc>
        <w:tc>
          <w:tcPr/>
          <w:p>
            <w:pPr>
              <w:pStyle w:val="Compact"/>
              <w:jc w:val="left"/>
            </w:pPr>
            <w:r>
              <w:t xml:space="preserve">310.0</w:t>
            </w:r>
          </w:p>
        </w:tc>
        <w:tc>
          <w:tcPr/>
          <w:p>
            <w:pPr>
              <w:pStyle w:val="Compact"/>
              <w:jc w:val="left"/>
            </w:pPr>
            <w:r>
              <w:t xml:space="preserve">95,000</w:t>
            </w:r>
          </w:p>
        </w:tc>
        <w:tc>
          <w:tcPr/>
          <w:p>
            <w:pPr>
              <w:pStyle w:val="Compact"/>
              <w:jc w:val="left"/>
            </w:pPr>
            <w:r>
              <w:t xml:space="preserve">29,450,000</w:t>
            </w:r>
          </w:p>
        </w:tc>
      </w:tr>
      <w:tr>
        <w:tc>
          <w:tcPr/>
          <w:p>
            <w:pPr>
              <w:pStyle w:val="Compact"/>
              <w:jc w:val="left"/>
            </w:pPr>
            <w:r>
              <w:t xml:space="preserve">06</w:t>
            </w:r>
          </w:p>
        </w:tc>
        <w:tc>
          <w:tcPr/>
          <w:p>
            <w:pPr>
              <w:pStyle w:val="Compact"/>
              <w:jc w:val="left"/>
            </w:pPr>
            <w:r>
              <w:t xml:space="preserve">Staircase masonry construction (concrete block with reinforced concrete treads)</w:t>
            </w:r>
          </w:p>
        </w:tc>
        <w:tc>
          <w:tcPr/>
          <w:p>
            <w:pPr>
              <w:pStyle w:val="Compact"/>
              <w:jc w:val="left"/>
            </w:pPr>
            <w:r>
              <w:t xml:space="preserve">Lot</w:t>
            </w:r>
          </w:p>
        </w:tc>
        <w:tc>
          <w:tcPr/>
          <w:p>
            <w:pPr>
              <w:pStyle w:val="Compact"/>
              <w:jc w:val="left"/>
            </w:pPr>
            <w:r>
              <w:t xml:space="preserve">1.0</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07</w:t>
            </w:r>
          </w:p>
        </w:tc>
        <w:tc>
          <w:tcPr/>
          <w:p>
            <w:pPr>
              <w:pStyle w:val="Compact"/>
              <w:jc w:val="left"/>
            </w:pPr>
            <w:r>
              <w:t xml:space="preserve">Window and door openings: lintels, sills, and masonry framing</w:t>
            </w:r>
          </w:p>
        </w:tc>
        <w:tc>
          <w:tcPr/>
          <w:p>
            <w:pPr>
              <w:pStyle w:val="Compact"/>
              <w:jc w:val="left"/>
            </w:pPr>
            <w:r>
              <w:t xml:space="preserve">Lot</w:t>
            </w:r>
          </w:p>
        </w:tc>
        <w:tc>
          <w:tcPr/>
          <w:p>
            <w:pPr>
              <w:pStyle w:val="Compact"/>
              <w:jc w:val="left"/>
            </w:pPr>
            <w:r>
              <w:t xml:space="preserve">1.0</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08</w:t>
            </w:r>
          </w:p>
        </w:tc>
        <w:tc>
          <w:tcPr/>
          <w:p>
            <w:pPr>
              <w:pStyle w:val="Compact"/>
              <w:jc w:val="left"/>
            </w:pPr>
            <w:r>
              <w:t xml:space="preserve">Site cleanup, material handling, and waste disposal per Medellín municipal regulations</w:t>
            </w:r>
          </w:p>
        </w:tc>
        <w:tc>
          <w:tcPr/>
          <w:p>
            <w:pPr>
              <w:pStyle w:val="Compact"/>
              <w:jc w:val="left"/>
            </w:pPr>
            <w:r>
              <w:t xml:space="preserve">Lot</w:t>
            </w:r>
          </w:p>
        </w:tc>
        <w:tc>
          <w:tcPr/>
          <w:p>
            <w:pPr>
              <w:pStyle w:val="Compact"/>
              <w:jc w:val="left"/>
            </w:pPr>
            <w:r>
              <w:t xml:space="preserve">1.0</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left"/>
            </w:pPr>
            <w:r>
              <w:t xml:space="preserve">SUBTOTAL</w:t>
            </w:r>
          </w:p>
        </w:tc>
        <w:tc>
          <w:tcPr/>
          <w:p>
            <w:pPr>
              <w:pStyle w:val="Compact"/>
              <w:jc w:val="left"/>
            </w:pPr>
            <w:r>
              <w:t xml:space="preserve">123,800,000</w:t>
            </w:r>
          </w:p>
        </w:tc>
      </w:tr>
      <w:tr>
        <w:tc>
          <w:tcPr>
            <w:gridSpan w:val="5"/>
          </w:tcPr>
          <w:p>
            <w:pPr>
              <w:pStyle w:val="Compact"/>
              <w:jc w:val="left"/>
            </w:pPr>
            <w:r>
              <w:t xml:space="preserve">IVA (19% — Colombian Value Added Tax)</w:t>
            </w:r>
          </w:p>
        </w:tc>
        <w:tc>
          <w:tcPr/>
          <w:p>
            <w:pPr>
              <w:pStyle w:val="Compact"/>
              <w:jc w:val="left"/>
            </w:pPr>
            <w:r>
              <w:t xml:space="preserve">23,522,000</w:t>
            </w:r>
          </w:p>
        </w:tc>
      </w:tr>
      <w:tr>
        <w:tc>
          <w:tcPr>
            <w:gridSpan w:val="5"/>
          </w:tcPr>
          <w:p>
            <w:pPr>
              <w:pStyle w:val="Compact"/>
              <w:jc w:val="left"/>
            </w:pPr>
            <w:r>
              <w:t xml:space="preserve">TOTAL QUOTATION ESTIMATE (COP)</w:t>
            </w:r>
          </w:p>
        </w:tc>
        <w:tc>
          <w:tcPr/>
          <w:p>
            <w:pPr>
              <w:pStyle w:val="Compact"/>
              <w:jc w:val="left"/>
            </w:pPr>
            <w:r>
              <w:t xml:space="preserve">147,322,000</w:t>
            </w:r>
          </w:p>
        </w:tc>
      </w:tr>
    </w:tbl>
    <w:bookmarkEnd w:id="24"/>
    <w:bookmarkStart w:id="25" w:name="materials-and-specifications"/>
    <w:p>
      <w:pPr>
        <w:pStyle w:val="Heading2"/>
      </w:pPr>
      <w:r>
        <w:t xml:space="preserve">3. Materials and Specifications</w:t>
      </w:r>
    </w:p>
    <w:p>
      <w:pPr>
        <w:pStyle w:val="FirstParagraph"/>
      </w:pPr>
      <w:r>
        <w:t xml:space="preserve">All masonry materials specified in this Quotation Estimate shall conform to the Colombian technical standards (NTC 339, NTC 340, and NTC 341). Concrete blocks shall be sourced from certified suppliers operating within the Medellín metropolitan area. Mortar mix ratios shall follow the structural engineering plans approved by the municipal construction office (Oficina de Construcción) of the city of Medellín. The</w:t>
      </w:r>
      <w:r>
        <w:t xml:space="preserve"> </w:t>
      </w:r>
      <w:r>
        <w:t xml:space="preserve">Mason</w:t>
      </w:r>
      <w:r>
        <w:t xml:space="preserve"> </w:t>
      </w:r>
      <w:r>
        <w:t xml:space="preserve">crew will utilize only materials that meet or exceed the minimum compressive strength requirements stipulated by Colombian building codes for the Antioquia seismic zone.</w:t>
      </w:r>
    </w:p>
    <w:bookmarkEnd w:id="25"/>
    <w:bookmarkStart w:id="26" w:name="project-timeline"/>
    <w:p>
      <w:pPr>
        <w:pStyle w:val="Heading2"/>
      </w:pPr>
      <w:r>
        <w:t xml:space="preserve">4. Project Timeline</w:t>
      </w:r>
    </w:p>
    <w:p>
      <w:pPr>
        <w:pStyle w:val="FirstParagraph"/>
      </w:pPr>
      <w:r>
        <w:t xml:space="preserve">The estimated duration for completion of all masonry work described in this Quotation Estimate is</w:t>
      </w:r>
      <w:r>
        <w:t xml:space="preserve"> </w:t>
      </w:r>
      <w:r>
        <w:rPr>
          <w:bCs/>
          <w:b/>
        </w:rPr>
        <w:t xml:space="preserve">eleven (11) calendar weeks</w:t>
      </w:r>
      <w:r>
        <w:t xml:space="preserve">, commencing on the date of contract execution. The schedule accounts for standard working hours in Colombia Medellín (Monday through Friday, 7:00 AM to 5:00 PM) and includes a two-day buffer per week for weather-related delays, which are common during the rainy season in the Aburrá Valley. The</w:t>
      </w:r>
      <w:r>
        <w:t xml:space="preserve"> </w:t>
      </w:r>
      <w:r>
        <w:t xml:space="preserve">Mason</w:t>
      </w:r>
      <w:r>
        <w:t xml:space="preserve"> </w:t>
      </w:r>
      <w:r>
        <w:t xml:space="preserve">team will coordinate with the client's general contractor to ensure seamless integration with subsequent construction phases.</w:t>
      </w:r>
    </w:p>
    <w:bookmarkEnd w:id="26"/>
    <w:bookmarkStart w:id="27" w:name="payment-terms"/>
    <w:p>
      <w:pPr>
        <w:pStyle w:val="Heading2"/>
      </w:pPr>
      <w:r>
        <w:t xml:space="preserve">5. Payment Terms</w:t>
      </w:r>
    </w:p>
    <w:p>
      <w:pPr>
        <w:pStyle w:val="FirstParagraph"/>
      </w:pPr>
      <w:r>
        <w:t xml:space="preserve">Payment for the services outlined in this Quotation Estimate shall be made in three (3) installments:</w:t>
      </w:r>
    </w:p>
    <w:p>
      <w:pPr>
        <w:pStyle w:val="BodyText"/>
      </w:pPr>
      <w:r>
        <w:rPr>
          <w:bCs/>
          <w:b/>
        </w:rPr>
        <w:t xml:space="preserve">Installment 1 (30%):</w:t>
      </w:r>
      <w:r>
        <w:t xml:space="preserve"> </w:t>
      </w:r>
      <w:r>
        <w:t xml:space="preserve">COP 44,196,600 — Due upon contract signing and mobilization of the Mason crew to the project site in Medellín.</w:t>
      </w:r>
    </w:p>
    <w:p>
      <w:pPr>
        <w:pStyle w:val="BodyText"/>
      </w:pPr>
      <w:r>
        <w:rPr>
          <w:bCs/>
          <w:b/>
        </w:rPr>
        <w:t xml:space="preserve">Installment 2 (40%):</w:t>
      </w:r>
      <w:r>
        <w:t xml:space="preserve"> </w:t>
      </w:r>
      <w:r>
        <w:t xml:space="preserve">COP 58,928,800 — Due upon completion of all structural masonry walls (Items 01 through 03) and verified by the client's structural engineer.</w:t>
      </w:r>
    </w:p>
    <w:p>
      <w:pPr>
        <w:pStyle w:val="BodyText"/>
      </w:pPr>
      <w:r>
        <w:rPr>
          <w:bCs/>
          <w:b/>
        </w:rPr>
        <w:t xml:space="preserve">Installment 3 (30%):</w:t>
      </w:r>
      <w:r>
        <w:t xml:space="preserve"> </w:t>
      </w:r>
      <w:r>
        <w:t xml:space="preserve">COP 44,196,600 — Due upon final completion, inspection, and sign-off of all masonry work.</w:t>
      </w:r>
    </w:p>
    <w:p>
      <w:pPr>
        <w:pStyle w:val="BodyText"/>
      </w:pPr>
      <w:r>
        <w:t xml:space="preserve">All payments shall be made via bank transfer to the account designated by Andes Mason &amp; Construction Co. Late payments shall accrue interest at the rate established by the Colombian Superintendencia Financiera.</w:t>
      </w:r>
    </w:p>
    <w:bookmarkEnd w:id="27"/>
    <w:bookmarkStart w:id="28" w:name="terms-and-conditions"/>
    <w:p>
      <w:pPr>
        <w:pStyle w:val="Heading2"/>
      </w:pPr>
      <w:r>
        <w:t xml:space="preserve">6. Terms and Conditions</w:t>
      </w:r>
    </w:p>
    <w:p>
      <w:pPr>
        <w:pStyle w:val="FirstParagraph"/>
      </w:pPr>
      <w:r>
        <w:t xml:space="preserve">6.1. This Quotation Estimate is valid for thirty (30) calendar days from the date of issue. After this period, prices may be adjusted to reflect changes in material costs in the Colombia Medellín market.</w:t>
      </w:r>
    </w:p>
    <w:p>
      <w:pPr>
        <w:pStyle w:val="BodyText"/>
      </w:pPr>
      <w:r>
        <w:t xml:space="preserve">6.2. The Mason services are guaranteed for a period of twelve (12) months from the date of final acceptance, covering any defects in workmanship attributable to the masonry crew.</w:t>
      </w:r>
    </w:p>
    <w:p>
      <w:pPr>
        <w:pStyle w:val="BodyText"/>
      </w:pPr>
      <w:r>
        <w:t xml:space="preserve">6.3. The client is responsible for obtaining all necessary construction permits from the municipal authorities of Medellín prior to the commencement of work.</w:t>
      </w:r>
    </w:p>
    <w:p>
      <w:pPr>
        <w:pStyle w:val="BodyText"/>
      </w:pPr>
      <w:r>
        <w:t xml:space="preserve">6.4. Any changes to the scope of work must be documented in a written addendum to this Quotation Estimate and signed by both parties before execution.</w:t>
      </w:r>
    </w:p>
    <w:p>
      <w:pPr>
        <w:pStyle w:val="BodyText"/>
      </w:pPr>
      <w:r>
        <w:t xml:space="preserve">6.5. This Quotation Estimate does not include electrical, plumbing, roofing, or painting work. Those services may be quoted separately upon request.</w:t>
      </w:r>
    </w:p>
    <w:p>
      <w:pPr>
        <w:pStyle w:val="BodyText"/>
      </w:pPr>
      <w:r>
        <w:t xml:space="preserve">6.6. The Mason crew shall comply with all occupational health and safety regulations (SG-SST) mandated by Colombian labor law (Ley 1562 de 2012).</w:t>
      </w:r>
    </w:p>
    <w:p>
      <w:pPr>
        <w:pStyle w:val="BodyText"/>
      </w:pPr>
      <w:r>
        <w:rPr>
          <w:bCs/>
          <w:b/>
        </w:rPr>
        <w:t xml:space="preserve">Note:</w:t>
      </w:r>
      <w:r>
        <w:t xml:space="preserve"> </w:t>
      </w:r>
      <w:r>
        <w:t xml:space="preserve">This Quotation Estimate is prepared specifically for the project located in Colombia Medellín and is subject to the local tax regime, municipal regulations, and labor conditions applicable to the city of Medellín, Antioquia, Colombia. All prices are expressed in Colombian Pesos (COP) and include the applicable 19% IVA.</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that they have read, understood, and agree to the terms, conditions, and pricing outlined in this Quotation Estimate for Mason services in Colombia Medellín.</w:t>
      </w:r>
    </w:p>
    <w:p>
      <w:pPr>
        <w:pStyle w:val="BodyText"/>
      </w:pPr>
      <w:r>
        <w:rPr>
          <w:bCs/>
          <w:b/>
        </w:rPr>
        <w:t xml:space="preserve">Andes Mason &amp; Construction Co.</w:t>
      </w:r>
      <w:r>
        <w:br/>
      </w:r>
      <w:r>
        <w:t xml:space="preserve">Authorized Representative</w:t>
      </w:r>
      <w:r>
        <w:br/>
      </w:r>
      <w:r>
        <w:t xml:space="preserve">Name: Ing. Luis Fernando Ospina</w:t>
      </w:r>
      <w:r>
        <w:br/>
      </w:r>
      <w:r>
        <w:t xml:space="preserve">Date: _______________</w:t>
      </w:r>
    </w:p>
    <w:p>
      <w:pPr>
        <w:pStyle w:val="BodyText"/>
      </w:pPr>
      <w:r>
        <w:rPr>
          <w:bCs/>
          <w:b/>
        </w:rPr>
        <w:t xml:space="preserve">Client</w:t>
      </w:r>
      <w:r>
        <w:br/>
      </w:r>
      <w:r>
        <w:t xml:space="preserve">Name: Carlos Alberto Restrepo</w:t>
      </w:r>
      <w:r>
        <w:br/>
      </w:r>
      <w:r>
        <w:t xml:space="preserve">C.C.: _______________</w:t>
      </w:r>
      <w:r>
        <w:t xml:space="preserve"> </w:t>
      </w:r>
      <w:r>
        <w:t xml:space="preserve">Date: _______________</w:t>
      </w:r>
    </w:p>
    <w:p>
      <w:pPr>
        <w:pStyle w:val="BodyText"/>
      </w:pPr>
      <w:r>
        <w:t xml:space="preserve">Quotation Estimate QTE-MED-2025-0487 | Andes Mason &amp; Construction Co. | Medellín, Colombia</w:t>
      </w:r>
    </w:p>
    <w:p>
      <w:pPr>
        <w:pStyle w:val="BodyText"/>
      </w:pPr>
      <w:r>
        <w:t xml:space="preserve">This document is generated for professional masonry service estimation purposes. For questions or revisions, please contact our office in Colombia Medellín.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Colombia Medellín</dc:title>
  <dc:creator/>
  <dc:language>en</dc:language>
  <cp:keywords/>
  <dcterms:created xsi:type="dcterms:W3CDTF">2026-10-10T01:22:54Z</dcterms:created>
  <dcterms:modified xsi:type="dcterms:W3CDTF">2026-10-10T01:22:54Z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