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rPr>
          <w:bCs/>
          <w:b/>
        </w:rPr>
        <w:t xml:space="preserve">Kinshasa Mason &amp; Construction Services SARL</w:t>
      </w:r>
    </w:p>
    <w:p>
      <w:pPr>
        <w:pStyle w:val="BodyText"/>
      </w:pPr>
      <w:r>
        <w:t xml:space="preserve">12 Avenue de la Paix, Gombe, Kinshasa, DR Congo</w:t>
      </w:r>
    </w:p>
    <w:p>
      <w:pPr>
        <w:pStyle w:val="BodyText"/>
      </w:pPr>
      <w:r>
        <w:t xml:space="preserve">Tel: +243 990 000 000 | Email: info@kinshasamason.cd</w:t>
      </w:r>
    </w:p>
    <w:p>
      <w:pPr>
        <w:pStyle w:val="BodyText"/>
      </w:pPr>
      <w:r>
        <w:t xml:space="preserve">RC: 12345678/90/KIN | NIF: 0012345678</w:t>
      </w:r>
    </w:p>
    <w:bookmarkEnd w:id="20"/>
    <w:p>
      <w:pPr>
        <w:pStyle w:val="BodyText"/>
      </w:pPr>
      <w:r>
        <w:rPr>
          <w:bCs/>
          <w:b/>
        </w:rPr>
        <w:t xml:space="preserve">Quotation No.:</w:t>
      </w:r>
      <w:r>
        <w:t xml:space="preserve"> </w:t>
      </w:r>
      <w:r>
        <w:t xml:space="preserve">QTE-KIN-2025-0047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rPr>
          <w:bCs/>
          <w:b/>
        </w:rPr>
        <w:t xml:space="preserve">Client Name:</w:t>
      </w:r>
      <w:r>
        <w:t xml:space="preserve"> </w:t>
      </w:r>
      <w:r>
        <w:t xml:space="preserve">M. Jean-Pierre Mukendi</w:t>
      </w:r>
    </w:p>
    <w:p>
      <w:pPr>
        <w:pStyle w:val="BodyText"/>
      </w:pPr>
      <w:r>
        <w:rPr>
          <w:bCs/>
          <w:b/>
        </w:rPr>
        <w:t xml:space="preserve">Address:</w:t>
      </w:r>
      <w:r>
        <w:t xml:space="preserve"> </w:t>
      </w:r>
      <w:r>
        <w:t xml:space="preserve">Quartier Matonge, Commune de Lemba, Kinshasa, DR Congo</w:t>
      </w:r>
    </w:p>
    <w:p>
      <w:pPr>
        <w:pStyle w:val="BodyText"/>
      </w:pPr>
      <w:r>
        <w:rPr>
          <w:bCs/>
          <w:b/>
        </w:rPr>
        <w:t xml:space="preserve">Project Site:</w:t>
      </w:r>
      <w:r>
        <w:t xml:space="preserve"> </w:t>
      </w:r>
      <w:r>
        <w:t xml:space="preserve">Lot 45, Avenue du Commerce, Lemba, Kinshasa</w:t>
      </w:r>
    </w:p>
    <w:p>
      <w:pPr>
        <w:pStyle w:val="BodyText"/>
      </w:pPr>
      <w:r>
        <w:t xml:space="preserve">1. Scope of Mason Work</w:t>
      </w:r>
    </w:p>
    <w:p>
      <w:pPr>
        <w:pStyle w:val="BodyText"/>
      </w:pPr>
      <w:r>
        <w:t xml:space="preserve">This Quotation Estimate is issued by Kinshasa Mason &amp; Construction Services SARL for the complete masonry works required at the client's residential property located in the Commune de Lemba, Kinshasa, DR Congo. The Mason team assigned to this project will execute all structural and non-structural masonry tasks in accordance with the approved architectural plans and the applicable building codes of the Democratic Republic of Congo. The scope encompasses foundation wall construction, load-bearing and partition wall masonry, lintel installation, plastering, and finishing works. All materials and labor are sourced locally within the DR Congo Kinshasa market to ensure cost efficiency and timely delivery.</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Amount (USD)</w:t>
            </w:r>
          </w:p>
        </w:tc>
      </w:tr>
      <w:tr>
        <w:tc>
          <w:tcPr/>
          <w:p>
            <w:pPr>
              <w:pStyle w:val="Compact"/>
              <w:jc w:val="left"/>
            </w:pPr>
            <w:r>
              <w:t xml:space="preserve">01</w:t>
            </w:r>
          </w:p>
        </w:tc>
        <w:tc>
          <w:tcPr/>
          <w:p>
            <w:pPr>
              <w:pStyle w:val="Compact"/>
              <w:jc w:val="left"/>
            </w:pPr>
            <w:r>
              <w:t xml:space="preserve">Foundation wall masonry (concrete blocks, 20 cm thick) including mortar mixing, laying, and curing at the project site in Kinshasa</w:t>
            </w:r>
          </w:p>
        </w:tc>
        <w:tc>
          <w:tcPr/>
          <w:p>
            <w:pPr>
              <w:pStyle w:val="Compact"/>
              <w:jc w:val="left"/>
            </w:pPr>
            <w:r>
              <w:t xml:space="preserve">m³</w:t>
            </w:r>
          </w:p>
        </w:tc>
        <w:tc>
          <w:tcPr/>
          <w:p>
            <w:pPr>
              <w:pStyle w:val="Compact"/>
              <w:jc w:val="left"/>
            </w:pPr>
            <w:r>
              <w:t xml:space="preserve">45.0</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02</w:t>
            </w:r>
          </w:p>
        </w:tc>
        <w:tc>
          <w:tcPr/>
          <w:p>
            <w:pPr>
              <w:pStyle w:val="Compact"/>
              <w:jc w:val="left"/>
            </w:pPr>
            <w:r>
              <w:t xml:space="preserve">Load-bearing external wall masonry (concrete blocks, 20 cm) with steel reinforcement at corners and openings</w:t>
            </w:r>
          </w:p>
        </w:tc>
        <w:tc>
          <w:tcPr/>
          <w:p>
            <w:pPr>
              <w:pStyle w:val="Compact"/>
              <w:jc w:val="left"/>
            </w:pPr>
            <w:r>
              <w:t xml:space="preserve">m³</w:t>
            </w:r>
          </w:p>
        </w:tc>
        <w:tc>
          <w:tcPr/>
          <w:p>
            <w:pPr>
              <w:pStyle w:val="Compact"/>
              <w:jc w:val="left"/>
            </w:pPr>
            <w:r>
              <w:t xml:space="preserve">120.0</w:t>
            </w:r>
          </w:p>
        </w:tc>
        <w:tc>
          <w:tcPr/>
          <w:p>
            <w:pPr>
              <w:pStyle w:val="Compact"/>
              <w:jc w:val="left"/>
            </w:pPr>
            <w:r>
              <w:t xml:space="preserve">210.00</w:t>
            </w:r>
          </w:p>
        </w:tc>
        <w:tc>
          <w:tcPr/>
          <w:p>
            <w:pPr>
              <w:pStyle w:val="Compact"/>
              <w:jc w:val="left"/>
            </w:pPr>
            <w:r>
              <w:t xml:space="preserve">25,200.00</w:t>
            </w:r>
          </w:p>
        </w:tc>
      </w:tr>
      <w:tr>
        <w:tc>
          <w:tcPr/>
          <w:p>
            <w:pPr>
              <w:pStyle w:val="Compact"/>
              <w:jc w:val="left"/>
            </w:pPr>
            <w:r>
              <w:t xml:space="preserve">03</w:t>
            </w:r>
          </w:p>
        </w:tc>
        <w:tc>
          <w:tcPr/>
          <w:p>
            <w:pPr>
              <w:pStyle w:val="Compact"/>
              <w:jc w:val="left"/>
            </w:pPr>
            <w:r>
              <w:t xml:space="preserve">Internal partition wall masonry (concrete blocks, 10 cm) for all rooms as per architectural layout</w:t>
            </w:r>
          </w:p>
        </w:tc>
        <w:tc>
          <w:tcPr/>
          <w:p>
            <w:pPr>
              <w:pStyle w:val="Compact"/>
              <w:jc w:val="left"/>
            </w:pPr>
            <w:r>
              <w:t xml:space="preserve">m³</w:t>
            </w:r>
          </w:p>
        </w:tc>
        <w:tc>
          <w:tcPr/>
          <w:p>
            <w:pPr>
              <w:pStyle w:val="Compact"/>
              <w:jc w:val="left"/>
            </w:pPr>
            <w:r>
              <w:t xml:space="preserve">65.0</w:t>
            </w:r>
          </w:p>
        </w:tc>
        <w:tc>
          <w:tcPr/>
          <w:p>
            <w:pPr>
              <w:pStyle w:val="Compact"/>
              <w:jc w:val="left"/>
            </w:pPr>
            <w:r>
              <w:t xml:space="preserve">175.00</w:t>
            </w:r>
          </w:p>
        </w:tc>
        <w:tc>
          <w:tcPr/>
          <w:p>
            <w:pPr>
              <w:pStyle w:val="Compact"/>
              <w:jc w:val="left"/>
            </w:pPr>
            <w:r>
              <w:t xml:space="preserve">11,375.00</w:t>
            </w:r>
          </w:p>
        </w:tc>
      </w:tr>
      <w:tr>
        <w:tc>
          <w:tcPr/>
          <w:p>
            <w:pPr>
              <w:pStyle w:val="Compact"/>
              <w:jc w:val="left"/>
            </w:pPr>
            <w:r>
              <w:t xml:space="preserve">04</w:t>
            </w:r>
          </w:p>
        </w:tc>
        <w:tc>
          <w:tcPr/>
          <w:p>
            <w:pPr>
              <w:pStyle w:val="Compact"/>
              <w:jc w:val="left"/>
            </w:pPr>
            <w:r>
              <w:t xml:space="preserve">Concrete lintels and ring beams (cast in situ) for all door and window openings, including formwork and reinforcement</w:t>
            </w:r>
          </w:p>
        </w:tc>
        <w:tc>
          <w:tcPr/>
          <w:p>
            <w:pPr>
              <w:pStyle w:val="Compact"/>
              <w:jc w:val="left"/>
            </w:pPr>
            <w:r>
              <w:t xml:space="preserve">Linear m</w:t>
            </w:r>
          </w:p>
        </w:tc>
        <w:tc>
          <w:tcPr/>
          <w:p>
            <w:pPr>
              <w:pStyle w:val="Compact"/>
              <w:jc w:val="left"/>
            </w:pPr>
            <w:r>
              <w:t xml:space="preserve">85.0</w:t>
            </w:r>
          </w:p>
        </w:tc>
        <w:tc>
          <w:tcPr/>
          <w:p>
            <w:pPr>
              <w:pStyle w:val="Compact"/>
              <w:jc w:val="left"/>
            </w:pPr>
            <w:r>
              <w:t xml:space="preserve">45.00</w:t>
            </w:r>
          </w:p>
        </w:tc>
        <w:tc>
          <w:tcPr/>
          <w:p>
            <w:pPr>
              <w:pStyle w:val="Compact"/>
              <w:jc w:val="left"/>
            </w:pPr>
            <w:r>
              <w:t xml:space="preserve">3,825.00</w:t>
            </w:r>
          </w:p>
        </w:tc>
      </w:tr>
      <w:tr>
        <w:tc>
          <w:tcPr/>
          <w:p>
            <w:pPr>
              <w:pStyle w:val="Compact"/>
              <w:jc w:val="left"/>
            </w:pPr>
            <w:r>
              <w:t xml:space="preserve">05</w:t>
            </w:r>
          </w:p>
        </w:tc>
        <w:tc>
          <w:tcPr/>
          <w:p>
            <w:pPr>
              <w:pStyle w:val="Compact"/>
              <w:jc w:val="left"/>
            </w:pPr>
            <w:r>
              <w:t xml:space="preserve">Internal plastering (cement-sand mortar, 15 mm) on all masonry walls, both external and internal faces</w:t>
            </w:r>
          </w:p>
        </w:tc>
        <w:tc>
          <w:tcPr/>
          <w:p>
            <w:pPr>
              <w:pStyle w:val="Compact"/>
              <w:jc w:val="left"/>
            </w:pPr>
            <w:r>
              <w:t xml:space="preserve">m²</w:t>
            </w:r>
          </w:p>
        </w:tc>
        <w:tc>
          <w:tcPr/>
          <w:p>
            <w:pPr>
              <w:pStyle w:val="Compact"/>
              <w:jc w:val="left"/>
            </w:pPr>
            <w:r>
              <w:t xml:space="preserve">680.0</w:t>
            </w:r>
          </w:p>
        </w:tc>
        <w:tc>
          <w:tcPr/>
          <w:p>
            <w:pPr>
              <w:pStyle w:val="Compact"/>
              <w:jc w:val="left"/>
            </w:pPr>
            <w:r>
              <w:t xml:space="preserve">12.50</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External plastering and rendering (cement-sand mortar, 20 mm) on all external masonry walls</w:t>
            </w:r>
          </w:p>
        </w:tc>
        <w:tc>
          <w:tcPr/>
          <w:p>
            <w:pPr>
              <w:pStyle w:val="Compact"/>
              <w:jc w:val="left"/>
            </w:pPr>
            <w:r>
              <w:t xml:space="preserve">m²</w:t>
            </w:r>
          </w:p>
        </w:tc>
        <w:tc>
          <w:tcPr/>
          <w:p>
            <w:pPr>
              <w:pStyle w:val="Compact"/>
              <w:jc w:val="left"/>
            </w:pPr>
            <w:r>
              <w:t xml:space="preserve">320.0</w:t>
            </w:r>
          </w:p>
        </w:tc>
        <w:tc>
          <w:tcPr/>
          <w:p>
            <w:pPr>
              <w:pStyle w:val="Compact"/>
              <w:jc w:val="left"/>
            </w:pPr>
            <w:r>
              <w:t xml:space="preserve">15.00</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Supply of all masonry materials: concrete blocks, cement (CIMAF), sand, gravel, steel reinforcement bars, and binding wire sourced from DR Congo Kinshasa suppliers</w:t>
            </w:r>
          </w:p>
        </w:tc>
        <w:tc>
          <w:tcPr/>
          <w:p>
            <w:pPr>
              <w:pStyle w:val="Compact"/>
              <w:jc w:val="left"/>
            </w:pPr>
            <w:r>
              <w:t xml:space="preserve">Lot</w:t>
            </w:r>
          </w:p>
        </w:tc>
        <w:tc>
          <w:tcPr/>
          <w:p>
            <w:pPr>
              <w:pStyle w:val="Compact"/>
              <w:jc w:val="left"/>
            </w:pPr>
            <w:r>
              <w:t xml:space="preserve">1.0</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08</w:t>
            </w:r>
          </w:p>
        </w:tc>
        <w:tc>
          <w:tcPr/>
          <w:p>
            <w:pPr>
              <w:pStyle w:val="Compact"/>
              <w:jc w:val="left"/>
            </w:pPr>
            <w:r>
              <w:t xml:space="preserve">Skilled Mason labor, assistant masons, and site supervision for the full duration of masonry works (estimated 90 working days)</w:t>
            </w:r>
          </w:p>
        </w:tc>
        <w:tc>
          <w:tcPr/>
          <w:p>
            <w:pPr>
              <w:pStyle w:val="Compact"/>
              <w:jc w:val="left"/>
            </w:pPr>
            <w:r>
              <w:t xml:space="preserve">Lot</w:t>
            </w:r>
          </w:p>
        </w:tc>
        <w:tc>
          <w:tcPr/>
          <w:p>
            <w:pPr>
              <w:pStyle w:val="Compact"/>
              <w:jc w:val="left"/>
            </w:pPr>
            <w:r>
              <w:t xml:space="preserve">1.0</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09</w:t>
            </w:r>
          </w:p>
        </w:tc>
        <w:tc>
          <w:tcPr/>
          <w:p>
            <w:pPr>
              <w:pStyle w:val="Compact"/>
              <w:jc w:val="left"/>
            </w:pPr>
            <w:r>
              <w:t xml:space="preserve">Scaffolding, formwork, and temporary works required for masonry execution at the Kinshasa site</w:t>
            </w:r>
          </w:p>
        </w:tc>
        <w:tc>
          <w:tcPr/>
          <w:p>
            <w:pPr>
              <w:pStyle w:val="Compact"/>
              <w:jc w:val="left"/>
            </w:pPr>
            <w:r>
              <w:t xml:space="preserve">Lot</w:t>
            </w:r>
          </w:p>
        </w:tc>
        <w:tc>
          <w:tcPr/>
          <w:p>
            <w:pPr>
              <w:pStyle w:val="Compact"/>
              <w:jc w:val="left"/>
            </w:pPr>
            <w:r>
              <w:t xml:space="preserve">1.0</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10</w:t>
            </w:r>
          </w:p>
        </w:tc>
        <w:tc>
          <w:tcPr/>
          <w:p>
            <w:pPr>
              <w:pStyle w:val="Compact"/>
              <w:jc w:val="left"/>
            </w:pPr>
            <w:r>
              <w:t xml:space="preserve">Site cleanup, waste removal, and final finishing of all masonry surfaces</w:t>
            </w:r>
          </w:p>
        </w:tc>
        <w:tc>
          <w:tcPr/>
          <w:p>
            <w:pPr>
              <w:pStyle w:val="Compact"/>
              <w:jc w:val="left"/>
            </w:pPr>
            <w:r>
              <w:t xml:space="preserve">Lot</w:t>
            </w:r>
          </w:p>
        </w:tc>
        <w:tc>
          <w:tcPr/>
          <w:p>
            <w:pPr>
              <w:pStyle w:val="Compact"/>
              <w:jc w:val="left"/>
            </w:pPr>
            <w:r>
              <w:t xml:space="preserve">1.0</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w:t>
            </w:r>
          </w:p>
        </w:tc>
        <w:tc>
          <w:tcPr/>
          <w:p>
            <w:pPr>
              <w:pStyle w:val="Compact"/>
              <w:jc w:val="left"/>
            </w:pPr>
            <w:r>
              <w:t xml:space="preserve">96,825.00</w:t>
            </w:r>
          </w:p>
        </w:tc>
      </w:tr>
      <w:tr>
        <w:tc>
          <w:tcPr>
            <w:gridSpan w:val="5"/>
          </w:tcPr>
          <w:p>
            <w:pPr>
              <w:pStyle w:val="Compact"/>
              <w:jc w:val="right"/>
            </w:pPr>
            <w:r>
              <w:t xml:space="preserve">VAT (16% - DR Congo Kinshasa)</w:t>
            </w:r>
          </w:p>
        </w:tc>
        <w:tc>
          <w:tcPr/>
          <w:p>
            <w:pPr>
              <w:pStyle w:val="Compact"/>
              <w:jc w:val="left"/>
            </w:pPr>
            <w:r>
              <w:t xml:space="preserve">15,492.00</w:t>
            </w:r>
          </w:p>
        </w:tc>
      </w:tr>
      <w:tr>
        <w:tc>
          <w:tcPr>
            <w:gridSpan w:val="5"/>
          </w:tcPr>
          <w:p>
            <w:pPr>
              <w:pStyle w:val="Compact"/>
              <w:jc w:val="right"/>
            </w:pPr>
            <w:r>
              <w:t xml:space="preserve">GRAND TOTAL (USD)</w:t>
            </w:r>
          </w:p>
        </w:tc>
        <w:tc>
          <w:tcPr/>
          <w:p>
            <w:pPr>
              <w:pStyle w:val="Compact"/>
              <w:jc w:val="left"/>
            </w:pPr>
            <w:r>
              <w:t xml:space="preserve">112,317.00</w:t>
            </w:r>
          </w:p>
        </w:tc>
      </w:tr>
    </w:tbl>
    <w:p>
      <w:pPr>
        <w:pStyle w:val="BodyText"/>
      </w:pPr>
      <w:r>
        <w:t xml:space="preserve">3. Payment Terms</w:t>
      </w:r>
    </w:p>
    <w:p>
      <w:pPr>
        <w:pStyle w:val="BodyText"/>
      </w:pPr>
      <w:r>
        <w:t xml:space="preserve">This Quotation Estimate for Mason services shall be settled in United States Dollars (USD) via bank transfer to the account of Kinshasa Mason &amp; Construction Services SARL at BCC Bank, Kinshasa branch, DR Congo. Payment schedule is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Trigger</w:t>
            </w:r>
          </w:p>
        </w:tc>
      </w:tr>
      <w:tr>
        <w:tc>
          <w:tcPr/>
          <w:p>
            <w:pPr>
              <w:pStyle w:val="Compact"/>
              <w:jc w:val="left"/>
            </w:pPr>
            <w:r>
              <w:t xml:space="preserve">Advance Payment</w:t>
            </w:r>
          </w:p>
        </w:tc>
        <w:tc>
          <w:tcPr/>
          <w:p>
            <w:pPr>
              <w:pStyle w:val="Compact"/>
              <w:jc w:val="left"/>
            </w:pPr>
            <w:r>
              <w:t xml:space="preserve">30%</w:t>
            </w:r>
          </w:p>
        </w:tc>
        <w:tc>
          <w:tcPr/>
          <w:p>
            <w:pPr>
              <w:pStyle w:val="Compact"/>
              <w:jc w:val="left"/>
            </w:pPr>
            <w:r>
              <w:t xml:space="preserve">33,695.10</w:t>
            </w:r>
          </w:p>
        </w:tc>
        <w:tc>
          <w:tcPr/>
          <w:p>
            <w:pPr>
              <w:pStyle w:val="Compact"/>
              <w:jc w:val="left"/>
            </w:pPr>
            <w:r>
              <w:t xml:space="preserve">Upon signing of the contract</w:t>
            </w:r>
          </w:p>
        </w:tc>
      </w:tr>
      <w:tr>
        <w:tc>
          <w:tcPr/>
          <w:p>
            <w:pPr>
              <w:pStyle w:val="Compact"/>
              <w:jc w:val="left"/>
            </w:pPr>
            <w:r>
              <w:t xml:space="preserve">Progress Payment 1</w:t>
            </w:r>
          </w:p>
        </w:tc>
        <w:tc>
          <w:tcPr/>
          <w:p>
            <w:pPr>
              <w:pStyle w:val="Compact"/>
              <w:jc w:val="left"/>
            </w:pPr>
            <w:r>
              <w:t xml:space="preserve">30%</w:t>
            </w:r>
          </w:p>
        </w:tc>
        <w:tc>
          <w:tcPr/>
          <w:p>
            <w:pPr>
              <w:pStyle w:val="Compact"/>
              <w:jc w:val="left"/>
            </w:pPr>
            <w:r>
              <w:t xml:space="preserve">33,695.10</w:t>
            </w:r>
          </w:p>
        </w:tc>
        <w:tc>
          <w:tcPr/>
          <w:p>
            <w:pPr>
              <w:pStyle w:val="Compact"/>
              <w:jc w:val="left"/>
            </w:pPr>
            <w:r>
              <w:t xml:space="preserve">Completion of foundation and external walls</w:t>
            </w:r>
          </w:p>
        </w:tc>
      </w:tr>
      <w:tr>
        <w:tc>
          <w:tcPr/>
          <w:p>
            <w:pPr>
              <w:pStyle w:val="Compact"/>
              <w:jc w:val="left"/>
            </w:pPr>
            <w:r>
              <w:t xml:space="preserve">Progress Payment 2</w:t>
            </w:r>
          </w:p>
        </w:tc>
        <w:tc>
          <w:tcPr/>
          <w:p>
            <w:pPr>
              <w:pStyle w:val="Compact"/>
              <w:jc w:val="left"/>
            </w:pPr>
            <w:r>
              <w:t xml:space="preserve">25%</w:t>
            </w:r>
          </w:p>
        </w:tc>
        <w:tc>
          <w:tcPr/>
          <w:p>
            <w:pPr>
              <w:pStyle w:val="Compact"/>
              <w:jc w:val="left"/>
            </w:pPr>
            <w:r>
              <w:t xml:space="preserve">28,079.25</w:t>
            </w:r>
          </w:p>
        </w:tc>
        <w:tc>
          <w:tcPr/>
          <w:p>
            <w:pPr>
              <w:pStyle w:val="Compact"/>
              <w:jc w:val="left"/>
            </w:pPr>
            <w:r>
              <w:t xml:space="preserve">Completion of internal walls and lintels</w:t>
            </w:r>
          </w:p>
        </w:tc>
      </w:tr>
      <w:tr>
        <w:tc>
          <w:tcPr/>
          <w:p>
            <w:pPr>
              <w:pStyle w:val="Compact"/>
              <w:jc w:val="left"/>
            </w:pPr>
            <w:r>
              <w:t xml:space="preserve">Final Payment</w:t>
            </w:r>
          </w:p>
        </w:tc>
        <w:tc>
          <w:tcPr/>
          <w:p>
            <w:pPr>
              <w:pStyle w:val="Compact"/>
              <w:jc w:val="left"/>
            </w:pPr>
            <w:r>
              <w:t xml:space="preserve">15%</w:t>
            </w:r>
          </w:p>
        </w:tc>
        <w:tc>
          <w:tcPr/>
          <w:p>
            <w:pPr>
              <w:pStyle w:val="Compact"/>
              <w:jc w:val="left"/>
            </w:pPr>
            <w:r>
              <w:t xml:space="preserve">16,847.55</w:t>
            </w:r>
          </w:p>
        </w:tc>
        <w:tc>
          <w:tcPr/>
          <w:p>
            <w:pPr>
              <w:pStyle w:val="Compact"/>
              <w:jc w:val="left"/>
            </w:pPr>
            <w:r>
              <w:t xml:space="preserve">Final inspection and handover</w:t>
            </w:r>
          </w:p>
        </w:tc>
      </w:tr>
    </w:tbl>
    <w:p>
      <w:pPr>
        <w:pStyle w:val="BodyText"/>
      </w:pPr>
      <w:r>
        <w:t xml:space="preserve">4. Terms and Conditions</w:t>
      </w:r>
    </w:p>
    <w:p>
      <w:pPr>
        <w:numPr>
          <w:ilvl w:val="0"/>
          <w:numId w:val="1001"/>
        </w:numPr>
        <w:pStyle w:val="Compact"/>
      </w:pPr>
      <w:r>
        <w:t xml:space="preserve">This Quotation Estimate is valid for thirty (30) calendar days from the date of issue. After this period, prices may be revised due to fluctuations in material costs within the DR Congo Kinshasa market.</w:t>
      </w:r>
    </w:p>
    <w:p>
      <w:pPr>
        <w:numPr>
          <w:ilvl w:val="0"/>
          <w:numId w:val="1001"/>
        </w:numPr>
        <w:pStyle w:val="Compact"/>
      </w:pPr>
      <w:r>
        <w:t xml:space="preserve">All Mason work shall be executed in strict compliance with the architectural drawings approved by the client and the regulatory standards of the Ministry of Public Works, DR Congo.</w:t>
      </w:r>
    </w:p>
    <w:p>
      <w:pPr>
        <w:numPr>
          <w:ilvl w:val="0"/>
          <w:numId w:val="1001"/>
        </w:numPr>
        <w:pStyle w:val="Compact"/>
      </w:pPr>
      <w:r>
        <w:t xml:space="preserve">The project duration for all masonry works is estimated at ninety (90) working days from the date of site mobilization, subject to weather conditions and availability of materials in Kinshasa.</w:t>
      </w:r>
    </w:p>
    <w:p>
      <w:pPr>
        <w:numPr>
          <w:ilvl w:val="0"/>
          <w:numId w:val="1001"/>
        </w:numPr>
        <w:pStyle w:val="Compact"/>
      </w:pPr>
      <w:r>
        <w:t xml:space="preserve">The client shall provide uninterrupted access to the project site in Lemba, Kinshasa, and ensure that all necessary permits and authorizations from the local Commune authorities are obtained prior to commencement of Mason work.</w:t>
      </w:r>
    </w:p>
    <w:p>
      <w:pPr>
        <w:numPr>
          <w:ilvl w:val="0"/>
          <w:numId w:val="1001"/>
        </w:numPr>
        <w:pStyle w:val="Compact"/>
      </w:pPr>
      <w:r>
        <w:t xml:space="preserve">All materials specified in this Quotation Estimate shall be of standard quality and sourced from reputable suppliers operating within DR Congo Kinshasa. Substitutions require prior written approval from the client.</w:t>
      </w:r>
    </w:p>
    <w:p>
      <w:pPr>
        <w:numPr>
          <w:ilvl w:val="0"/>
          <w:numId w:val="1001"/>
        </w:numPr>
        <w:pStyle w:val="Compact"/>
      </w:pPr>
      <w:r>
        <w:t xml:space="preserve">A warranty of twelve (12) months is provided on all Mason work against defects in workmanship, excluding damage caused by natural disasters, unauthorized modifications, or normal wear and tear.</w:t>
      </w:r>
    </w:p>
    <w:p>
      <w:pPr>
        <w:numPr>
          <w:ilvl w:val="0"/>
          <w:numId w:val="1001"/>
        </w:numPr>
        <w:pStyle w:val="Compact"/>
      </w:pPr>
      <w:r>
        <w:t xml:space="preserve">Any variation or additional Mason work beyond the scope defined in this Quotation Estimate shall be subject to a separate written amendment and additional cost approval by the client.</w:t>
      </w:r>
    </w:p>
    <w:p>
      <w:pPr>
        <w:numPr>
          <w:ilvl w:val="0"/>
          <w:numId w:val="1001"/>
        </w:numPr>
        <w:pStyle w:val="Compact"/>
      </w:pPr>
      <w:r>
        <w:t xml:space="preserve">Disputes arising from this Quotation Estimate shall be resolved amicably or, failing that, through the competent courts of Kinshasa, DR Congo.</w:t>
      </w:r>
    </w:p>
    <w:p>
      <w:pPr>
        <w:numPr>
          <w:ilvl w:val="0"/>
          <w:numId w:val="1001"/>
        </w:numPr>
        <w:pStyle w:val="Compact"/>
      </w:pPr>
      <w:r>
        <w:t xml:space="preserve">The Mason team shall adhere to all health and safety regulations applicable in the DR Congo, including the use of personal protective equipment on site.</w:t>
      </w:r>
    </w:p>
    <w:p>
      <w:pPr>
        <w:pStyle w:val="FirstParagraph"/>
      </w:pPr>
      <w:r>
        <w:t xml:space="preserve">5. Acceptance and Authorization</w:t>
      </w:r>
    </w:p>
    <w:p>
      <w:pPr>
        <w:pStyle w:val="BodyText"/>
      </w:pPr>
      <w:r>
        <w:t xml:space="preserve">By signing below, the client acknowledges and accepts this Quotation Estimate for Mason services in DR Congo Kinshasa, agreeing to all terms, conditions, and pricing as stated herein.</w:t>
      </w:r>
    </w:p>
    <w:p>
      <w:pPr>
        <w:pStyle w:val="BodyText"/>
      </w:pPr>
      <w:r>
        <w:rPr>
          <w:bCs/>
          <w:b/>
        </w:rPr>
        <w:t xml:space="preserve">For Kinshasa Mason &amp; Construction Services SARL</w:t>
      </w:r>
    </w:p>
    <w:p>
      <w:pPr>
        <w:pStyle w:val="BodyText"/>
      </w:pPr>
      <w:r>
        <w:t xml:space="preserve">Name: M. David Tshibanda</w:t>
      </w:r>
      <w:r>
        <w:br/>
      </w:r>
      <w:r>
        <w:t xml:space="preserve">Title: Project Director</w:t>
      </w:r>
      <w:r>
        <w:br/>
      </w:r>
      <w:r>
        <w:t xml:space="preserve">Date: _______________</w:t>
      </w:r>
    </w:p>
    <w:p>
      <w:pPr>
        <w:pStyle w:val="BodyText"/>
      </w:pPr>
      <w:r>
        <w:rPr>
          <w:bCs/>
          <w:b/>
        </w:rPr>
        <w:t xml:space="preserve">For the Client</w:t>
      </w:r>
    </w:p>
    <w:p>
      <w:pPr>
        <w:pStyle w:val="BodyText"/>
      </w:pPr>
      <w:r>
        <w:t xml:space="preserve">Name: M. Jean-Pierre Mukendi</w:t>
      </w:r>
      <w:r>
        <w:br/>
      </w:r>
      <w:r>
        <w:t xml:space="preserve">Title: Property Owner</w:t>
      </w:r>
      <w:r>
        <w:br/>
      </w:r>
      <w:r>
        <w:t xml:space="preserve">Date: _______________</w:t>
      </w:r>
    </w:p>
    <w:p>
      <w:pPr>
        <w:pStyle w:val="BodyText"/>
      </w:pPr>
      <w:r>
        <w:rPr>
          <w:bCs/>
          <w:b/>
        </w:rPr>
        <w:t xml:space="preserve">Note:</w:t>
      </w:r>
      <w:r>
        <w:t xml:space="preserve"> </w:t>
      </w:r>
      <w:r>
        <w:t xml:space="preserve">This Quotation Estimate document is prepared specifically for masonry construction services in the Kinshasa metropolitan area, DR Congo. All prices are quoted in US Dollars and are inclusive of local transport of materials within Kinshasa city limits. This document does not constitute a binding contract until countersigned by both parties. For any clarification regarding the Mason work scope or pricing, please contact our office at +243 990 000 000 or visit our premises at 12 Avenue de la Paix, Gombe, Kinshasa, DR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DR Congo Kinshasa</dc:title>
  <dc:creator/>
  <dc:language>en</dc:language>
  <cp:keywords/>
  <dcterms:created xsi:type="dcterms:W3CDTF">2026-10-10T02:16:17Z</dcterms:created>
  <dcterms:modified xsi:type="dcterms:W3CDTF">2026-10-10T02:16:17Z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