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Mason Services — France Marseille</w:t>
      </w:r>
    </w:p>
    <w:bookmarkEnd w:id="20"/>
    <w:bookmarkStart w:id="21" w:name="service-provider"/>
    <w:p>
      <w:pPr>
        <w:pStyle w:val="Heading3"/>
      </w:pPr>
      <w:r>
        <w:t xml:space="preserve">Service Provider</w:t>
      </w:r>
    </w:p>
    <w:p>
      <w:pPr>
        <w:pStyle w:val="FirstParagraph"/>
      </w:pPr>
      <w:r>
        <w:rPr>
          <w:bCs/>
          <w:b/>
        </w:rPr>
        <w:t xml:space="preserve">Atelier Pierre &amp; Chaux Marseille</w:t>
      </w:r>
    </w:p>
    <w:p>
      <w:pPr>
        <w:pStyle w:val="BodyText"/>
      </w:pPr>
      <w:r>
        <w:t xml:space="preserve">142 Boulevard Longchamp</w:t>
      </w:r>
    </w:p>
    <w:p>
      <w:pPr>
        <w:pStyle w:val="BodyText"/>
      </w:pPr>
      <w:r>
        <w:t xml:space="preserve">13001 Marseille, France</w:t>
      </w:r>
    </w:p>
    <w:p>
      <w:pPr>
        <w:pStyle w:val="BodyText"/>
      </w:pPr>
      <w:r>
        <w:t xml:space="preserve">Tel: +33 4 91 23 45 67</w:t>
      </w:r>
    </w:p>
    <w:p>
      <w:pPr>
        <w:pStyle w:val="BodyText"/>
      </w:pPr>
      <w:r>
        <w:t xml:space="preserve">Email: contact@atelier-pierre-marseille.fr</w:t>
      </w:r>
    </w:p>
    <w:p>
      <w:pPr>
        <w:pStyle w:val="BodyText"/>
      </w:pPr>
      <w:r>
        <w:t xml:space="preserve">SIRET: 842 567 891 00032</w:t>
      </w:r>
    </w:p>
    <w:bookmarkEnd w:id="21"/>
    <w:bookmarkStart w:id="22" w:name="client"/>
    <w:p>
      <w:pPr>
        <w:pStyle w:val="Heading3"/>
      </w:pPr>
      <w:r>
        <w:t xml:space="preserve">Client</w:t>
      </w:r>
    </w:p>
    <w:p>
      <w:pPr>
        <w:pStyle w:val="FirstParagraph"/>
      </w:pPr>
      <w:r>
        <w:rPr>
          <w:bCs/>
          <w:b/>
        </w:rPr>
        <w:t xml:space="preserve">M. Laurent Delacroix</w:t>
      </w:r>
    </w:p>
    <w:p>
      <w:pPr>
        <w:pStyle w:val="BodyText"/>
      </w:pPr>
      <w:r>
        <w:t xml:space="preserve">27 Rue Sainte-Victoire</w:t>
      </w:r>
    </w:p>
    <w:p>
      <w:pPr>
        <w:pStyle w:val="BodyText"/>
      </w:pPr>
      <w:r>
        <w:t xml:space="preserve">13006 Marseille, France</w:t>
      </w:r>
    </w:p>
    <w:p>
      <w:pPr>
        <w:pStyle w:val="BodyText"/>
      </w:pPr>
      <w:r>
        <w:t xml:space="preserve">Tel: +33 6 12 34 56 78</w:t>
      </w:r>
    </w:p>
    <w:p>
      <w:pPr>
        <w:pStyle w:val="BodyText"/>
      </w:pPr>
      <w:r>
        <w:t xml:space="preserve">Email: l.delacroix@email.fr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Issued:</w:t>
            </w:r>
          </w:p>
        </w:tc>
        <w:tc>
          <w:tcPr/>
          <w:p>
            <w:pPr>
              <w:pStyle w:val="Compact"/>
              <w:jc w:val="left"/>
            </w:pPr>
            <w:r>
              <w:t xml:space="preserve">12 June 2025</w:t>
            </w:r>
          </w:p>
        </w:tc>
      </w:tr>
      <w:tr>
        <w:tc>
          <w:tcPr/>
          <w:p>
            <w:pPr>
              <w:pStyle w:val="Compact"/>
              <w:jc w:val="left"/>
            </w:pPr>
            <w:r>
              <w:t xml:space="preserve">Project Location:</w:t>
            </w:r>
          </w:p>
        </w:tc>
        <w:tc>
          <w:tcPr/>
          <w:p>
            <w:pPr>
              <w:pStyle w:val="Compact"/>
              <w:jc w:val="left"/>
            </w:pPr>
            <w:r>
              <w:t xml:space="preserve">Marseille, Bouches-du-Rhône, France</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Trade Speciality:</w:t>
            </w:r>
          </w:p>
        </w:tc>
        <w:tc>
          <w:tcPr/>
          <w:p>
            <w:pPr>
              <w:pStyle w:val="Compact"/>
              <w:jc w:val="left"/>
            </w:pPr>
            <w:r>
              <w:t xml:space="preserve">Mason / Maçonnerie Générale</w:t>
            </w:r>
          </w:p>
        </w:tc>
        <w:tc>
          <w:tcPr/>
          <w:p>
            <w:pPr>
              <w:pStyle w:val="Compact"/>
              <w:jc w:val="left"/>
            </w:pPr>
            <w:r>
              <w:t xml:space="preserve">Estimated Duration:</w:t>
            </w:r>
          </w:p>
        </w:tc>
        <w:tc>
          <w:tcPr/>
          <w:p>
            <w:pPr>
              <w:pStyle w:val="Compact"/>
              <w:jc w:val="left"/>
            </w:pPr>
            <w:r>
              <w:t xml:space="preserve">6 weeks</w:t>
            </w:r>
          </w:p>
        </w:tc>
      </w:tr>
    </w:tbl>
    <w:bookmarkStart w:id="23" w:name="scope-of-mason-work-france-marseille"/>
    <w:p>
      <w:pPr>
        <w:pStyle w:val="Heading2"/>
      </w:pPr>
      <w:r>
        <w:t xml:space="preserve">1. Scope of Mason Work — France Marseille</w:t>
      </w:r>
    </w:p>
    <w:p>
      <w:pPr>
        <w:pStyle w:val="FirstParagraph"/>
      </w:pPr>
      <w:r>
        <w:t xml:space="preserve">This</w:t>
      </w:r>
      <w:r>
        <w:t xml:space="preserve"> </w:t>
      </w:r>
      <w:r>
        <w:t xml:space="preserve">Quotation Estimate</w:t>
      </w:r>
      <w:r>
        <w:t xml:space="preserve"> </w:t>
      </w:r>
      <w:r>
        <w:t xml:space="preserve">is prepared for the comprehensive masonry works to be carried out at the client’s residential property located in the 6th arrondissement of</w:t>
      </w:r>
      <w:r>
        <w:t xml:space="preserve"> </w:t>
      </w:r>
      <w:r>
        <w:t xml:space="preserve">France Marseille</w:t>
      </w:r>
      <w:r>
        <w:t xml:space="preserve">. Our team of qualified</w:t>
      </w:r>
      <w:r>
        <w:t xml:space="preserve"> </w:t>
      </w:r>
      <w:r>
        <w:t xml:space="preserve">Mason</w:t>
      </w:r>
      <w:r>
        <w:t xml:space="preserve"> </w:t>
      </w:r>
      <w:r>
        <w:t xml:space="preserve">professionals will execute all structural and decorative masonry tasks in accordance with French building regulations (Règlement de Sécurité et d’Accessibilité) and the specific architectural heritage guidelines applicable to the historic Vieux-Port district of Marseille.</w:t>
      </w:r>
    </w:p>
    <w:p>
      <w:pPr>
        <w:numPr>
          <w:ilvl w:val="0"/>
          <w:numId w:val="1001"/>
        </w:numPr>
        <w:pStyle w:val="Compact"/>
      </w:pPr>
      <w:r>
        <w:rPr>
          <w:bCs/>
          <w:b/>
        </w:rPr>
        <w:t xml:space="preserve">Foundation Reinforcement:</w:t>
      </w:r>
      <w:r>
        <w:t xml:space="preserve"> </w:t>
      </w:r>
      <w:r>
        <w:t xml:space="preserve">Inspection and partial reconstruction of the existing stone foundation walls using traditional limestone blocks sourced from local quarries in the Calanques region of Marseille. All masonry work will be executed by our senior Mason, who holds a certified qualification in heritage stone restoration.</w:t>
      </w:r>
    </w:p>
    <w:p>
      <w:pPr>
        <w:numPr>
          <w:ilvl w:val="0"/>
          <w:numId w:val="1001"/>
        </w:numPr>
        <w:pStyle w:val="Compact"/>
      </w:pPr>
      <w:r>
        <w:rPr>
          <w:bCs/>
          <w:b/>
        </w:rPr>
        <w:t xml:space="preserve">Load-Bearing Wall Repair:</w:t>
      </w:r>
      <w:r>
        <w:t xml:space="preserve"> </w:t>
      </w:r>
      <w:r>
        <w:t xml:space="preserve">Demolition and reconstruction of a 4.2-metre section of the interior load-bearing wall on the ground floor, using hand-cut limestone and traditional lime mortar (chaux hydraulique NHL 3.5) to match the original 19th-century construction methods of the Marseille property.</w:t>
      </w:r>
    </w:p>
    <w:p>
      <w:pPr>
        <w:numPr>
          <w:ilvl w:val="0"/>
          <w:numId w:val="1001"/>
        </w:numPr>
        <w:pStyle w:val="Compact"/>
      </w:pPr>
      <w:r>
        <w:rPr>
          <w:bCs/>
          <w:b/>
        </w:rPr>
        <w:t xml:space="preserve">Exterior Facade Masonry:</w:t>
      </w:r>
      <w:r>
        <w:t xml:space="preserve"> </w:t>
      </w:r>
      <w:r>
        <w:t xml:space="preserve">Repointing and partial replacement of the exterior facade stonework on the street-facing elevation (approximately 38 square metres). The Mason will carefully match the existing stone texture, colour, and joint profile to preserve the architectural character of the Marseille streetscape.</w:t>
      </w:r>
    </w:p>
    <w:p>
      <w:pPr>
        <w:numPr>
          <w:ilvl w:val="0"/>
          <w:numId w:val="1001"/>
        </w:numPr>
        <w:pStyle w:val="Compact"/>
      </w:pPr>
      <w:r>
        <w:rPr>
          <w:bCs/>
          <w:b/>
        </w:rPr>
        <w:t xml:space="preserve">Chimney and Flue Work:</w:t>
      </w:r>
      <w:r>
        <w:t xml:space="preserve"> </w:t>
      </w:r>
      <w:r>
        <w:t xml:space="preserve">Complete rebuild of the deteriorated chimney breast and flue lining using refractory brick and fireclay mortar, ensuring compliance with French fire safety standards (Norme NF DTU 24.1).</w:t>
      </w:r>
    </w:p>
    <w:p>
      <w:pPr>
        <w:numPr>
          <w:ilvl w:val="0"/>
          <w:numId w:val="1001"/>
        </w:numPr>
        <w:pStyle w:val="Compact"/>
      </w:pPr>
      <w:r>
        <w:rPr>
          <w:bCs/>
          <w:b/>
        </w:rPr>
        <w:t xml:space="preserve">Interior Masonry Finishes:</w:t>
      </w:r>
      <w:r>
        <w:t xml:space="preserve"> </w:t>
      </w:r>
      <w:r>
        <w:t xml:space="preserve">Construction of a new masonry fireplace surround in the living room, including a carved limestone mantelpiece, hearth slab, and decorative corbels, all crafted by our in-house Mason workshop in Marseille.</w:t>
      </w:r>
    </w:p>
    <w:p>
      <w:pPr>
        <w:numPr>
          <w:ilvl w:val="0"/>
          <w:numId w:val="1001"/>
        </w:numPr>
        <w:pStyle w:val="Compact"/>
      </w:pPr>
      <w:r>
        <w:rPr>
          <w:bCs/>
          <w:b/>
        </w:rPr>
        <w:t xml:space="preserve">Drainage and Damp-Proof Course:</w:t>
      </w:r>
      <w:r>
        <w:t xml:space="preserve"> </w:t>
      </w:r>
      <w:r>
        <w:t xml:space="preserve">Installation of a new cementitious damp-proof course (DPC) beneath the rebuilt foundation sections and reconnection of the existing French drain system to the municipal sewer network in Marseille.</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Foundation stone masonry — limestone blocks, cutting, laying, and lime mortar bedding</w:t>
            </w:r>
          </w:p>
        </w:tc>
        <w:tc>
          <w:tcPr/>
          <w:p>
            <w:pPr>
              <w:pStyle w:val="Compact"/>
              <w:jc w:val="left"/>
            </w:pPr>
            <w:r>
              <w:t xml:space="preserve">12.5 m³</w:t>
            </w:r>
          </w:p>
        </w:tc>
        <w:tc>
          <w:tcPr/>
          <w:p>
            <w:pPr>
              <w:pStyle w:val="Compact"/>
              <w:jc w:val="left"/>
            </w:pPr>
            <w:r>
              <w:t xml:space="preserve">485.00</w:t>
            </w:r>
          </w:p>
        </w:tc>
        <w:tc>
          <w:tcPr/>
          <w:p>
            <w:pPr>
              <w:pStyle w:val="Compact"/>
              <w:jc w:val="left"/>
            </w:pPr>
            <w:r>
              <w:t xml:space="preserve">6,062.50</w:t>
            </w:r>
          </w:p>
        </w:tc>
      </w:tr>
      <w:tr>
        <w:tc>
          <w:tcPr/>
          <w:p>
            <w:pPr>
              <w:pStyle w:val="Compact"/>
              <w:jc w:val="left"/>
            </w:pPr>
            <w:r>
              <w:t xml:space="preserve">2</w:t>
            </w:r>
          </w:p>
        </w:tc>
        <w:tc>
          <w:tcPr/>
          <w:p>
            <w:pPr>
              <w:pStyle w:val="Compact"/>
              <w:jc w:val="left"/>
            </w:pPr>
            <w:r>
              <w:t xml:space="preserve">Load-bearing wall demolition and reconstruction (interior, ground floor)</w:t>
            </w:r>
          </w:p>
        </w:tc>
        <w:tc>
          <w:tcPr/>
          <w:p>
            <w:pPr>
              <w:pStyle w:val="Compact"/>
              <w:jc w:val="left"/>
            </w:pPr>
            <w:r>
              <w:t xml:space="preserve">4.2 m (linear)</w:t>
            </w:r>
          </w:p>
        </w:tc>
        <w:tc>
          <w:tcPr/>
          <w:p>
            <w:pPr>
              <w:pStyle w:val="Compact"/>
              <w:jc w:val="left"/>
            </w:pPr>
            <w:r>
              <w:t xml:space="preserve">1,240.00</w:t>
            </w:r>
          </w:p>
        </w:tc>
        <w:tc>
          <w:tcPr/>
          <w:p>
            <w:pPr>
              <w:pStyle w:val="Compact"/>
              <w:jc w:val="left"/>
            </w:pPr>
            <w:r>
              <w:t xml:space="preserve">5,208.00</w:t>
            </w:r>
          </w:p>
        </w:tc>
      </w:tr>
      <w:tr>
        <w:tc>
          <w:tcPr/>
          <w:p>
            <w:pPr>
              <w:pStyle w:val="Compact"/>
              <w:jc w:val="left"/>
            </w:pPr>
            <w:r>
              <w:t xml:space="preserve">3</w:t>
            </w:r>
          </w:p>
        </w:tc>
        <w:tc>
          <w:tcPr/>
          <w:p>
            <w:pPr>
              <w:pStyle w:val="Compact"/>
              <w:jc w:val="left"/>
            </w:pPr>
            <w:r>
              <w:t xml:space="preserve">Exterior facade repointing and stone replacement (street elevation)</w:t>
            </w:r>
          </w:p>
        </w:tc>
        <w:tc>
          <w:tcPr/>
          <w:p>
            <w:pPr>
              <w:pStyle w:val="Compact"/>
              <w:jc w:val="left"/>
            </w:pPr>
            <w:r>
              <w:t xml:space="preserve">38 m²</w:t>
            </w:r>
          </w:p>
        </w:tc>
        <w:tc>
          <w:tcPr/>
          <w:p>
            <w:pPr>
              <w:pStyle w:val="Compact"/>
              <w:jc w:val="left"/>
            </w:pPr>
            <w:r>
              <w:t xml:space="preserve">195.00</w:t>
            </w:r>
          </w:p>
        </w:tc>
        <w:tc>
          <w:tcPr/>
          <w:p>
            <w:pPr>
              <w:pStyle w:val="Compact"/>
              <w:jc w:val="left"/>
            </w:pPr>
            <w:r>
              <w:t xml:space="preserve">7,410.00</w:t>
            </w:r>
          </w:p>
        </w:tc>
      </w:tr>
      <w:tr>
        <w:tc>
          <w:tcPr/>
          <w:p>
            <w:pPr>
              <w:pStyle w:val="Compact"/>
              <w:jc w:val="left"/>
            </w:pPr>
            <w:r>
              <w:t xml:space="preserve">4</w:t>
            </w:r>
          </w:p>
        </w:tc>
        <w:tc>
          <w:tcPr/>
          <w:p>
            <w:pPr>
              <w:pStyle w:val="Compact"/>
              <w:jc w:val="left"/>
            </w:pPr>
            <w:r>
              <w:t xml:space="preserve">Chimney breast and flue rebuild (refractory brick, fireclay mortar)</w:t>
            </w:r>
          </w:p>
        </w:tc>
        <w:tc>
          <w:tcPr/>
          <w:p>
            <w:pPr>
              <w:pStyle w:val="Compact"/>
              <w:jc w:val="left"/>
            </w:pPr>
            <w:r>
              <w:t xml:space="preserve">1 unit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5</w:t>
            </w:r>
          </w:p>
        </w:tc>
        <w:tc>
          <w:tcPr/>
          <w:p>
            <w:pPr>
              <w:pStyle w:val="Compact"/>
              <w:jc w:val="left"/>
            </w:pPr>
            <w:r>
              <w:t xml:space="preserve">Interior fireplace surround — carved limestone, mantelpiece, hearth, corbels</w:t>
            </w:r>
          </w:p>
        </w:tc>
        <w:tc>
          <w:tcPr/>
          <w:p>
            <w:pPr>
              <w:pStyle w:val="Compact"/>
              <w:jc w:val="left"/>
            </w:pPr>
            <w:r>
              <w:t xml:space="preserve">1 set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6</w:t>
            </w:r>
          </w:p>
        </w:tc>
        <w:tc>
          <w:tcPr/>
          <w:p>
            <w:pPr>
              <w:pStyle w:val="Compact"/>
              <w:jc w:val="left"/>
            </w:pPr>
            <w:r>
              <w:t xml:space="preserve">Damp-proof course installation and French drain reconnection</w:t>
            </w:r>
          </w:p>
        </w:tc>
        <w:tc>
          <w:tcPr/>
          <w:p>
            <w:pPr>
              <w:pStyle w:val="Compact"/>
              <w:jc w:val="left"/>
            </w:pPr>
            <w:r>
              <w:t xml:space="preserve">18 m (linear)</w:t>
            </w:r>
          </w:p>
        </w:tc>
        <w:tc>
          <w:tcPr/>
          <w:p>
            <w:pPr>
              <w:pStyle w:val="Compact"/>
              <w:jc w:val="left"/>
            </w:pPr>
            <w:r>
              <w:t xml:space="preserve">145.00</w:t>
            </w:r>
          </w:p>
        </w:tc>
        <w:tc>
          <w:tcPr/>
          <w:p>
            <w:pPr>
              <w:pStyle w:val="Compact"/>
              <w:jc w:val="left"/>
            </w:pPr>
            <w:r>
              <w:t xml:space="preserve">2,610.00</w:t>
            </w:r>
          </w:p>
        </w:tc>
      </w:tr>
      <w:tr>
        <w:tc>
          <w:tcPr/>
          <w:p>
            <w:pPr>
              <w:pStyle w:val="Compact"/>
              <w:jc w:val="left"/>
            </w:pPr>
            <w:r>
              <w:t xml:space="preserve">7</w:t>
            </w:r>
          </w:p>
        </w:tc>
        <w:tc>
          <w:tcPr/>
          <w:p>
            <w:pPr>
              <w:pStyle w:val="Compact"/>
              <w:jc w:val="left"/>
            </w:pPr>
            <w:r>
              <w:t xml:space="preserve">Scaffolding, site protection, and waste removal (Marseille municipal disposal)</w:t>
            </w:r>
          </w:p>
        </w:tc>
        <w:tc>
          <w:tcPr/>
          <w:p>
            <w:pPr>
              <w:pStyle w:val="Compact"/>
              <w:jc w:val="left"/>
            </w:pPr>
            <w:r>
              <w:t xml:space="preserve">6 weeks</w:t>
            </w:r>
          </w:p>
        </w:tc>
        <w:tc>
          <w:tcPr/>
          <w:p>
            <w:pPr>
              <w:pStyle w:val="Compact"/>
              <w:jc w:val="left"/>
            </w:pPr>
            <w:r>
              <w:t xml:space="preserve">1,150.00</w:t>
            </w:r>
          </w:p>
        </w:tc>
        <w:tc>
          <w:tcPr/>
          <w:p>
            <w:pPr>
              <w:pStyle w:val="Compact"/>
              <w:jc w:val="left"/>
            </w:pPr>
            <w:r>
              <w:t xml:space="preserve">6,900.00</w:t>
            </w:r>
          </w:p>
        </w:tc>
      </w:tr>
      <w:tr>
        <w:tc>
          <w:tcPr/>
          <w:p>
            <w:pPr>
              <w:pStyle w:val="Compact"/>
              <w:jc w:val="left"/>
            </w:pPr>
            <w:r>
              <w:t xml:space="preserve">8</w:t>
            </w:r>
          </w:p>
        </w:tc>
        <w:tc>
          <w:tcPr/>
          <w:p>
            <w:pPr>
              <w:pStyle w:val="Compact"/>
              <w:jc w:val="left"/>
            </w:pPr>
            <w:r>
              <w:t xml:space="preserve">Project supervision, heritage compliance documentation, and final inspection (France Marseille building authority)</w:t>
            </w:r>
          </w:p>
        </w:tc>
        <w:tc>
          <w:tcPr/>
          <w:p>
            <w:pPr>
              <w:pStyle w:val="Compact"/>
              <w:jc w:val="left"/>
            </w:pPr>
            <w:r>
              <w:t xml:space="preserve">1 package</w:t>
            </w:r>
          </w:p>
        </w:tc>
        <w:tc>
          <w:tcPr/>
          <w:p>
            <w:pPr>
              <w:pStyle w:val="Compact"/>
              <w:jc w:val="left"/>
            </w:pPr>
            <w:r>
              <w:t xml:space="preserve">2,350.00</w:t>
            </w:r>
          </w:p>
        </w:tc>
        <w:tc>
          <w:tcPr/>
          <w:p>
            <w:pPr>
              <w:pStyle w:val="Compact"/>
              <w:jc w:val="left"/>
            </w:pPr>
            <w:r>
              <w:t xml:space="preserve">2,350.00</w:t>
            </w:r>
          </w:p>
        </w:tc>
      </w:tr>
      <w:tr>
        <w:tc>
          <w:tcPr>
            <w:gridSpan w:val="4"/>
          </w:tcPr>
          <w:p>
            <w:pPr>
              <w:pStyle w:val="Compact"/>
              <w:jc w:val="left"/>
            </w:pPr>
            <w:r>
              <w:t xml:space="preserve">Subtotal (before VAT)</w:t>
            </w:r>
          </w:p>
        </w:tc>
        <w:tc>
          <w:tcPr/>
          <w:p>
            <w:pPr>
              <w:pStyle w:val="Compact"/>
              <w:jc w:val="left"/>
            </w:pPr>
            <w:r>
              <w:t xml:space="preserve">41,590.50</w:t>
            </w:r>
          </w:p>
        </w:tc>
      </w:tr>
      <w:tr>
        <w:tc>
          <w:tcPr>
            <w:gridSpan w:val="4"/>
          </w:tcPr>
          <w:p>
            <w:pPr>
              <w:pStyle w:val="Compact"/>
              <w:jc w:val="left"/>
            </w:pPr>
            <w:r>
              <w:t xml:space="preserve">VAT — 10% (French reduced rate for renovation of residential property over 2 years old)</w:t>
            </w:r>
          </w:p>
        </w:tc>
        <w:tc>
          <w:tcPr/>
          <w:p>
            <w:pPr>
              <w:pStyle w:val="Compact"/>
              <w:jc w:val="left"/>
            </w:pPr>
            <w:r>
              <w:t xml:space="preserve">4,159.05</w:t>
            </w:r>
          </w:p>
        </w:tc>
      </w:tr>
      <w:tr>
        <w:tc>
          <w:tcPr>
            <w:gridSpan w:val="4"/>
          </w:tcPr>
          <w:p>
            <w:pPr>
              <w:pStyle w:val="Compact"/>
              <w:jc w:val="left"/>
            </w:pPr>
            <w:r>
              <w:rPr>
                <w:bCs/>
                <w:b/>
              </w:rPr>
              <w:t xml:space="preserve">TOTAL QUOTATION ESTIMATE (EUR, all taxes included)</w:t>
            </w:r>
          </w:p>
        </w:tc>
        <w:tc>
          <w:tcPr/>
          <w:p>
            <w:pPr>
              <w:pStyle w:val="Compact"/>
              <w:jc w:val="left"/>
            </w:pPr>
            <w:r>
              <w:rPr>
                <w:bCs/>
                <w:b/>
              </w:rPr>
              <w:t xml:space="preserve">45,749.55</w:t>
            </w:r>
          </w:p>
        </w:tc>
      </w:tr>
    </w:tbl>
    <w:bookmarkEnd w:id="24"/>
    <w:bookmarkStart w:id="25"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for Mason services in</w:t>
      </w:r>
      <w:r>
        <w:t xml:space="preserve"> </w:t>
      </w:r>
      <w:r>
        <w:t xml:space="preserve">France Marseille</w:t>
      </w:r>
      <w:r>
        <w:t xml:space="preserve"> </w:t>
      </w:r>
      <w:r>
        <w:t xml:space="preserve">shall be settled as follows: a deposit of 30% (EUR 13,724.87) is due upon signature of the contract; 40% (EUR 18,299.82) is payable upon completion of the structural masonry works (items 1, 2, and 4); and the remaining 30% (EUR 13,724.86) is due upon final sign-off and handover of the completed project. All payments shall be made by bank transfer to the account of Atelier Pierre &amp; Chaux Marseille, BNP Paribas, IBAN: FR76 3000 4000 0100 0000 0000 000.</w:t>
      </w:r>
    </w:p>
    <w:bookmarkEnd w:id="25"/>
    <w:bookmarkStart w:id="26" w:name="terms-and-conditions"/>
    <w:p>
      <w:pPr>
        <w:pStyle w:val="Heading2"/>
      </w:pPr>
      <w:r>
        <w:t xml:space="preserve">4. Terms and Conditions</w:t>
      </w:r>
    </w:p>
    <w:p>
      <w:pPr>
        <w:pStyle w:val="FirstParagraph"/>
      </w:pPr>
      <w:r>
        <w:t xml:space="preserve">4.1 — This Quotation Estimate is valid for a period of thirty (30) calendar days from the date of issue. After this period, prices may be revised to reflect changes in material costs, particularly for limestone and lime mortar sourced from regional quarries.</w:t>
      </w:r>
    </w:p>
    <w:p>
      <w:pPr>
        <w:pStyle w:val="BodyText"/>
      </w:pPr>
      <w:r>
        <w:t xml:space="preserve">4.2 — All Mason work shall be performed in strict compliance with the French Civil Code (Code Civil), the applicable DTU (Document Technique Unifié) standards for masonry, and any specific heritage preservation orders issued by the Direction Régionale des Affaires Culturelles (DRAC) for the Marseille area.</w:t>
      </w:r>
    </w:p>
    <w:p>
      <w:pPr>
        <w:pStyle w:val="BodyText"/>
      </w:pPr>
      <w:r>
        <w:t xml:space="preserve">4.3 — The client is responsible for obtaining all necessary building permits (permis de construire or déclaration préalable) from the Mairie de Marseille prior to the commencement of works. Our Mason team will provide all technical drawings and documentation required for the permit application at no additional charge.</w:t>
      </w:r>
    </w:p>
    <w:p>
      <w:pPr>
        <w:pStyle w:val="BodyText"/>
      </w:pPr>
      <w:r>
        <w:t xml:space="preserve">4.4 — A two-year statutory warranty (garantie de deux ans) applies to all masonry works as per French law. A ten-year structural warranty (garantie décennale) is provided for all load-bearing and foundation masonry elements, underwritten by our professional liability insurance policy held with AXA France.</w:t>
      </w:r>
    </w:p>
    <w:p>
      <w:pPr>
        <w:pStyle w:val="BodyText"/>
      </w:pPr>
      <w:r>
        <w:t xml:space="preserve">4.5 — The estimated project duration of six weeks assumes normal working conditions in France Marseille. Delays caused by adverse weather, municipal road closures, or force majeure events will be communicated in writing and may extend the completion date accordingly.</w:t>
      </w:r>
    </w:p>
    <w:p>
      <w:pPr>
        <w:pStyle w:val="BodyText"/>
      </w:pPr>
      <w:r>
        <w:t xml:space="preserve">4.6 — Any variations or additional masonry work requested by the client beyond the scope defined in this Quotation Estimate will be subject to a separate written amendment and additional cost assessment by our Mason project manager.</w:t>
      </w:r>
    </w:p>
    <w:bookmarkEnd w:id="26"/>
    <w:bookmarkStart w:id="27" w:name="acceptance-and-signature"/>
    <w:p>
      <w:pPr>
        <w:pStyle w:val="Heading2"/>
      </w:pPr>
      <w:r>
        <w:t xml:space="preserve">5. Acceptance and Signature</w:t>
      </w:r>
    </w:p>
    <w:p>
      <w:pPr>
        <w:pStyle w:val="FirstParagraph"/>
      </w:pPr>
      <w:r>
        <w:t xml:space="preserve">By signing below, the client acknowledges receipt of this Quotation Estimate for Mason services in France Marseille and agrees to the terms, conditions, and pricing set forth herein. This document does not constitute a binding contract until a formal service agreement is executed by both parties.</w:t>
      </w:r>
    </w:p>
    <w:p>
      <w:pPr>
        <w:pStyle w:val="BodyText"/>
      </w:pPr>
      <w:r>
        <w:rPr>
          <w:bCs/>
          <w:b/>
        </w:rPr>
        <w:t xml:space="preserve">For Atelier Pierre &amp; Chaux Marseille</w:t>
      </w:r>
    </w:p>
    <w:p>
      <w:pPr>
        <w:pStyle w:val="BodyText"/>
      </w:pPr>
      <w:r>
        <w:t xml:space="preserve">Mason Project Director</w:t>
      </w:r>
    </w:p>
    <w:p>
      <w:pPr>
        <w:pStyle w:val="BodyText"/>
      </w:pPr>
      <w:r>
        <w:t xml:space="preserve">Name, Signature &amp; Date</w:t>
      </w:r>
    </w:p>
    <w:p>
      <w:pPr>
        <w:pStyle w:val="BodyText"/>
      </w:pPr>
      <w:r>
        <w:rPr>
          <w:bCs/>
          <w:b/>
        </w:rPr>
        <w:t xml:space="preserve">For the Client</w:t>
      </w:r>
    </w:p>
    <w:p>
      <w:pPr>
        <w:pStyle w:val="BodyText"/>
      </w:pPr>
      <w:r>
        <w:t xml:space="preserve">M. Laurent Delacroix</w:t>
      </w:r>
    </w:p>
    <w:p>
      <w:pPr>
        <w:pStyle w:val="BodyText"/>
      </w:pPr>
      <w:r>
        <w:t xml:space="preserve">Name, Signature &amp; Date</w:t>
      </w:r>
    </w:p>
    <w:p>
      <w:pPr>
        <w:pStyle w:val="BodyText"/>
      </w:pPr>
      <w:r>
        <w:t xml:space="preserve">Quotation Estimate QTE-2025-04871 — Atelier Pierre &amp; Chaux Marseille — 142 Boulevard Longchamp, 13001 Marseille, France</w:t>
      </w:r>
    </w:p>
    <w:p>
      <w:pPr>
        <w:pStyle w:val="BodyText"/>
      </w:pPr>
      <w:r>
        <w:t xml:space="preserve">This document is issued in duplicate. One copy for the service provider, one copy for the client. © 2025 Atelier Pierre &amp; Chaux Marseille.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France Marseille</dc:title>
  <dc:creator/>
  <dc:language>en</dc:language>
  <cp:keywords/>
  <dcterms:created xsi:type="dcterms:W3CDTF">2026-10-10T04:06:48Z</dcterms:created>
  <dcterms:modified xsi:type="dcterms:W3CDTF">2026-10-10T04:06:48Z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