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Mason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Indonesia</w:t>
      </w:r>
      <w:r>
        <w:t xml:space="preserve"> </w:t>
      </w:r>
      <w:r>
        <w:t xml:space="preserve">Jakarta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rPr>
          <w:bCs/>
          <w:b/>
        </w:rPr>
        <w:t xml:space="preserve">PT. Nusantara Mason &amp; Construction Services</w:t>
      </w:r>
    </w:p>
    <w:p>
      <w:pPr>
        <w:pStyle w:val="BodyText"/>
      </w:pPr>
      <w:r>
        <w:t xml:space="preserve">Jl. Jend. Sudirman Kav. 52-53, SCBD District, Indonesia Jakarta 12190</w:t>
      </w:r>
    </w:p>
    <w:p>
      <w:pPr>
        <w:pStyle w:val="BodyText"/>
      </w:pPr>
      <w:r>
        <w:t xml:space="preserve">Tel: +62-21-5790-1234 | Email: quotation@nusantaramason.co.id</w:t>
      </w:r>
    </w:p>
    <w:p>
      <w:pPr>
        <w:pStyle w:val="BodyText"/>
      </w:pPr>
      <w:r>
        <w:t xml:space="preserve">NIB: 12.345.678.901 | NPWP: 01.234.567.8-049.000</w:t>
      </w:r>
    </w:p>
    <w:bookmarkEnd w:id="20"/>
    <w:p>
      <w:pPr>
        <w:pStyle w:val="BodyText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QTE-JKT-2025-00487</w:t>
      </w:r>
      <w:r>
        <w:br/>
      </w: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  <w:r>
        <w:br/>
      </w:r>
      <w:r>
        <w:rPr>
          <w:bCs/>
          <w:b/>
        </w:rPr>
        <w:t xml:space="preserve">Validity Period:</w:t>
      </w:r>
      <w:r>
        <w:t xml:space="preserve"> </w:t>
      </w:r>
      <w:r>
        <w:t xml:space="preserve">30 days from issue date</w:t>
      </w:r>
    </w:p>
    <w:p>
      <w:pPr>
        <w:pStyle w:val="BodyText"/>
      </w:pPr>
      <w:r>
        <w:rPr>
          <w:bCs/>
          <w:b/>
        </w:rPr>
        <w:t xml:space="preserve">Prepared For:</w:t>
      </w:r>
      <w:r>
        <w:br/>
      </w:r>
      <w:r>
        <w:t xml:space="preserve">Mr. Budi Santoso</w:t>
      </w:r>
      <w:r>
        <w:br/>
      </w:r>
      <w:r>
        <w:t xml:space="preserve">PT. Artha Property Development</w:t>
      </w:r>
      <w:r>
        <w:br/>
      </w:r>
      <w:r>
        <w:t xml:space="preserve">Jl. Gatot Subroto No. 88</w:t>
      </w:r>
      <w:r>
        <w:br/>
      </w:r>
      <w:r>
        <w:t xml:space="preserve">Indonesia Jakarta 12950</w:t>
      </w:r>
    </w:p>
    <w:p>
      <w:pPr>
        <w:pStyle w:val="BodyText"/>
      </w:pPr>
      <w:r>
        <w:t xml:space="preserve">1. Project Overview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formally issued by PT. Nusantara Mason &amp; Construction Services for the provision of professional</w:t>
      </w:r>
      <w:r>
        <w:t xml:space="preserve"> </w:t>
      </w:r>
      <w:r>
        <w:t xml:space="preserve">Mason</w:t>
      </w:r>
      <w:r>
        <w:t xml:space="preserve"> </w:t>
      </w:r>
      <w:r>
        <w:t xml:space="preserve">and masonry works to be executed at the client's residential and commercial development site located in</w:t>
      </w:r>
      <w:r>
        <w:t xml:space="preserve"> </w:t>
      </w:r>
      <w:r>
        <w:t xml:space="preserve">Indonesia Jakarta</w:t>
      </w:r>
      <w:r>
        <w:t xml:space="preserve">. The scope encompasses all structural and non-structural masonry activities including but not limited to bricklaying, blockwork, plastering, tile installation, and finishing works.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has been prepared in accordance with Indonesian National Standards (SNI) for masonry construction and local building regulations applicable in the</w:t>
      </w:r>
      <w:r>
        <w:t xml:space="preserve"> </w:t>
      </w:r>
      <w:r>
        <w:t xml:space="preserve">Indonesia Jakarta</w:t>
      </w:r>
      <w:r>
        <w:t xml:space="preserve"> </w:t>
      </w:r>
      <w:r>
        <w:t xml:space="preserve">metropolitan area.</w:t>
      </w:r>
    </w:p>
    <w:p>
      <w:pPr>
        <w:pStyle w:val="BodyText"/>
      </w:pPr>
      <w:r>
        <w:t xml:space="preserve">2. Scope of Mason Work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Mason</w:t>
      </w:r>
      <w:r>
        <w:t xml:space="preserve"> </w:t>
      </w:r>
      <w:r>
        <w:t xml:space="preserve">team assigned to this project will consist of a minimum of twelve (12) skilled masonry workers, three (3) masonry supervisors, and one (1) project engineer. All</w:t>
      </w:r>
      <w:r>
        <w:t xml:space="preserve"> </w:t>
      </w:r>
      <w:r>
        <w:t xml:space="preserve">Mason</w:t>
      </w:r>
      <w:r>
        <w:t xml:space="preserve"> </w:t>
      </w:r>
      <w:r>
        <w:t xml:space="preserve">personnel are certified and experienced in executing masonry works in the tropical climate conditions prevalent in</w:t>
      </w:r>
      <w:r>
        <w:t xml:space="preserve"> </w:t>
      </w:r>
      <w:r>
        <w:t xml:space="preserve">Indonesia Jakarta</w:t>
      </w:r>
      <w:r>
        <w:t xml:space="preserve">. The works include the following:</w:t>
      </w:r>
    </w:p>
    <w:p>
      <w:pPr>
        <w:numPr>
          <w:ilvl w:val="0"/>
          <w:numId w:val="1001"/>
        </w:numPr>
        <w:pStyle w:val="Compact"/>
      </w:pPr>
      <w:r>
        <w:t xml:space="preserve">Structural brick masonry walls (red brick, 150mm and 200mm thickness)</w:t>
      </w:r>
    </w:p>
    <w:p>
      <w:pPr>
        <w:numPr>
          <w:ilvl w:val="0"/>
          <w:numId w:val="1001"/>
        </w:numPr>
        <w:pStyle w:val="Compact"/>
      </w:pPr>
      <w:r>
        <w:t xml:space="preserve">Non-structural hollow block partition walls (100mm and 150mm)</w:t>
      </w:r>
    </w:p>
    <w:p>
      <w:pPr>
        <w:numPr>
          <w:ilvl w:val="0"/>
          <w:numId w:val="1001"/>
        </w:numPr>
        <w:pStyle w:val="Compact"/>
      </w:pPr>
      <w:r>
        <w:t xml:space="preserve">Interior and exterior plastering (cement mortar 1:3 and 1:5)</w:t>
      </w:r>
    </w:p>
    <w:p>
      <w:pPr>
        <w:numPr>
          <w:ilvl w:val="0"/>
          <w:numId w:val="1001"/>
        </w:numPr>
        <w:pStyle w:val="Compact"/>
      </w:pPr>
      <w:r>
        <w:t xml:space="preserve">Ceramic and porcelain tile installation for floors and walls</w:t>
      </w:r>
    </w:p>
    <w:p>
      <w:pPr>
        <w:numPr>
          <w:ilvl w:val="0"/>
          <w:numId w:val="1001"/>
        </w:numPr>
        <w:pStyle w:val="Compact"/>
      </w:pPr>
      <w:r>
        <w:t xml:space="preserve">Stone cladding and natural stone finishing</w:t>
      </w:r>
    </w:p>
    <w:p>
      <w:pPr>
        <w:numPr>
          <w:ilvl w:val="0"/>
          <w:numId w:val="1001"/>
        </w:numPr>
        <w:pStyle w:val="Compact"/>
      </w:pPr>
      <w:r>
        <w:t xml:space="preserve">Foundation masonry and retaining wall construction</w:t>
      </w:r>
    </w:p>
    <w:p>
      <w:pPr>
        <w:numPr>
          <w:ilvl w:val="0"/>
          <w:numId w:val="1001"/>
        </w:numPr>
        <w:pStyle w:val="Compact"/>
      </w:pPr>
      <w:r>
        <w:t xml:space="preserve">Staircase masonry and balustrade construction</w:t>
      </w:r>
    </w:p>
    <w:p>
      <w:pPr>
        <w:numPr>
          <w:ilvl w:val="0"/>
          <w:numId w:val="1001"/>
        </w:numPr>
        <w:pStyle w:val="Compact"/>
      </w:pPr>
      <w:r>
        <w:t xml:space="preserve">Chimney, flue, and ventilation shaft masonry</w:t>
      </w:r>
    </w:p>
    <w:p>
      <w:pPr>
        <w:pStyle w:val="FirstParagraph"/>
      </w:pPr>
      <w:r>
        <w:t xml:space="preserve">3.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Mason Work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(IDR)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(IDR)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Structural red brick masonry wall (150mm) including mortar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m²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2,400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444,000,000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Hollow block partition wall (100mm) including mortar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m²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3,800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551,000,000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Interior plastering (cement mortar 1:3, two coats)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m²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779,000,000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Exterior plastering (cement mortar 1:5, weather-resistant)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m²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495,000,000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Ceramic tile installation (floor, 60x60cm) including adhesive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m²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5,600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924,000,000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Wall tile installation (bathroom &amp; kitchen, 30x60cm)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m²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2,100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367,500,000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Natural stone cladding (granite, exterior facade)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m²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510,000,000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Staircase masonry (concrete block, 14 flights)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flight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119,000,000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Retaining wall masonry (stone, 2.5m height)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896,000,000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Mason crew supervision and project engineering (monthly)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360,000,000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5,445,500,000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VAT (PPN) 11%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599,005,000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GRAND TOTAL (IDR)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6,044,505,000</w:t>
            </w:r>
          </w:p>
        </w:tc>
      </w:tr>
    </w:tbl>
    <w:p>
      <w:pPr>
        <w:pStyle w:val="BodyText"/>
      </w:pPr>
      <w:r>
        <w:t xml:space="preserve">Grand Total in words: Six Billion Forty-Four Million Five Hundred and Five Thousand Indonesian Rupiah.</w:t>
      </w:r>
    </w:p>
    <w:p>
      <w:pPr>
        <w:pStyle w:val="BodyText"/>
      </w:pPr>
      <w:r>
        <w:t xml:space="preserve">4. Project Duration and Schedule</w:t>
      </w:r>
    </w:p>
    <w:p>
      <w:pPr>
        <w:pStyle w:val="BodyText"/>
      </w:pPr>
      <w:r>
        <w:t xml:space="preserve">The estimated duration for completion of all</w:t>
      </w:r>
      <w:r>
        <w:t xml:space="preserve"> </w:t>
      </w:r>
      <w:r>
        <w:t xml:space="preserve">Mason</w:t>
      </w:r>
      <w:r>
        <w:t xml:space="preserve"> </w:t>
      </w:r>
      <w:r>
        <w:t xml:space="preserve">works as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eight (8) calendar months from the date of commencement. The schedule has been adjusted to account for the rainy season in</w:t>
      </w:r>
      <w:r>
        <w:t xml:space="preserve"> </w:t>
      </w:r>
      <w:r>
        <w:t xml:space="preserve">Indonesia Jakarta</w:t>
      </w:r>
      <w:r>
        <w:t xml:space="preserve"> </w:t>
      </w:r>
      <w:r>
        <w:t xml:space="preserve">(typically November through February), during which exterior masonry and plastering activities will be prioritized under protective covering to ensure quality and prevent weather-related delays. The</w:t>
      </w:r>
      <w:r>
        <w:t xml:space="preserve"> </w:t>
      </w:r>
      <w:r>
        <w:t xml:space="preserve">Mason</w:t>
      </w:r>
      <w:r>
        <w:t xml:space="preserve"> </w:t>
      </w:r>
      <w:r>
        <w:t xml:space="preserve">crew will operate on a six-day work week (Monday through Saturday), with Sunday designated as a rest day in compliance with Indonesian labor regulations.</w:t>
      </w:r>
    </w:p>
    <w:p>
      <w:pPr>
        <w:pStyle w:val="BodyText"/>
      </w:pPr>
      <w:r>
        <w:t xml:space="preserve">5. Terms and Conditions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days from the date of issue. Prices are subject to revision upon expiry due to fluctuating material costs in the</w:t>
      </w:r>
      <w:r>
        <w:t xml:space="preserve"> </w:t>
      </w:r>
      <w:r>
        <w:t xml:space="preserve">Indonesia Jakarta</w:t>
      </w:r>
      <w:r>
        <w:t xml:space="preserve"> </w:t>
      </w:r>
      <w:r>
        <w:t xml:space="preserve">construction market.</w:t>
      </w:r>
    </w:p>
    <w:p>
      <w:pPr>
        <w:numPr>
          <w:ilvl w:val="0"/>
          <w:numId w:val="1002"/>
        </w:numPr>
        <w:pStyle w:val="Compact"/>
      </w:pPr>
      <w:r>
        <w:t xml:space="preserve">Payment terms: 30% advance payment upon contract signing, 40% progress payment at 50% completion of</w:t>
      </w:r>
      <w:r>
        <w:t xml:space="preserve"> </w:t>
      </w:r>
      <w:r>
        <w:t xml:space="preserve">Mason</w:t>
      </w:r>
      <w:r>
        <w:t xml:space="preserve"> </w:t>
      </w:r>
      <w:r>
        <w:t xml:space="preserve">works, and 30% final payment upon successful handover and client acceptance.</w:t>
      </w:r>
    </w:p>
    <w:p>
      <w:pPr>
        <w:numPr>
          <w:ilvl w:val="0"/>
          <w:numId w:val="1002"/>
        </w:numPr>
        <w:pStyle w:val="Compact"/>
      </w:pPr>
      <w:r>
        <w:t xml:space="preserve">All masonry materials (bricks, blocks, cement, sand, tiles, stone) shall be sourced from approved suppliers in</w:t>
      </w:r>
      <w:r>
        <w:t xml:space="preserve"> </w:t>
      </w:r>
      <w:r>
        <w:t xml:space="preserve">Indonesia Jakarta</w:t>
      </w:r>
      <w:r>
        <w:t xml:space="preserve"> </w:t>
      </w:r>
      <w:r>
        <w:t xml:space="preserve">and must meet SNI quality standards. Material delivery to site is included in this</w:t>
      </w:r>
      <w:r>
        <w:t xml:space="preserve"> </w:t>
      </w:r>
      <w:r>
        <w:t xml:space="preserve">Quotation Estimate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Mason</w:t>
      </w:r>
      <w:r>
        <w:t xml:space="preserve"> </w:t>
      </w:r>
      <w:r>
        <w:t xml:space="preserve">team shall comply with all Occupational Health and Safety (K3) regulations as mandated by the Indonesian Ministry of Manpower. All workers shall be provided with appropriate personal protective equipment (PPE).</w:t>
      </w:r>
    </w:p>
    <w:p>
      <w:pPr>
        <w:numPr>
          <w:ilvl w:val="0"/>
          <w:numId w:val="1002"/>
        </w:numPr>
        <w:pStyle w:val="Compact"/>
      </w:pPr>
      <w:r>
        <w:t xml:space="preserve">Any additional or variation works beyond the scope defined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subject to a separate written amendment and additional cost assessment.</w:t>
      </w:r>
    </w:p>
    <w:p>
      <w:pPr>
        <w:numPr>
          <w:ilvl w:val="0"/>
          <w:numId w:val="1002"/>
        </w:numPr>
        <w:pStyle w:val="Compact"/>
      </w:pPr>
      <w:r>
        <w:t xml:space="preserve">A warranty period of twelve (12) months shall apply to all</w:t>
      </w:r>
      <w:r>
        <w:t xml:space="preserve"> </w:t>
      </w:r>
      <w:r>
        <w:t xml:space="preserve">Mason</w:t>
      </w:r>
      <w:r>
        <w:t xml:space="preserve"> </w:t>
      </w:r>
      <w:r>
        <w:t xml:space="preserve">works from the date of final acceptance, covering defects in workmanship and materials.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include architectural design fees, structural engineering calculations, or permits. The client is responsible for obtaining all necessary building permits (PBG) from the</w:t>
      </w:r>
      <w:r>
        <w:t xml:space="preserve"> </w:t>
      </w:r>
      <w:r>
        <w:t xml:space="preserve">Indonesia Jakarta</w:t>
      </w:r>
      <w:r>
        <w:t xml:space="preserve"> </w:t>
      </w:r>
      <w:r>
        <w:t xml:space="preserve">municipal authority (Dinas Cipta Karya).</w:t>
      </w:r>
    </w:p>
    <w:p>
      <w:pPr>
        <w:numPr>
          <w:ilvl w:val="0"/>
          <w:numId w:val="1002"/>
        </w:numPr>
        <w:pStyle w:val="Compact"/>
      </w:pPr>
      <w:r>
        <w:t xml:space="preserve">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the subsequent contract shall be resolved through mediation in</w:t>
      </w:r>
      <w:r>
        <w:t xml:space="preserve"> </w:t>
      </w:r>
      <w:r>
        <w:t xml:space="preserve">Indonesia Jakarta</w:t>
      </w:r>
      <w:r>
        <w:t xml:space="preserve"> </w:t>
      </w:r>
      <w:r>
        <w:t xml:space="preserve">in accordance with Indonesian law.</w:t>
      </w:r>
    </w:p>
    <w:p>
      <w:pPr>
        <w:pStyle w:val="FirstParagraph"/>
      </w:pPr>
      <w:r>
        <w:t xml:space="preserve">6. Acceptance and Authorization</w:t>
      </w:r>
    </w:p>
    <w:p>
      <w:pPr>
        <w:pStyle w:val="BodyText"/>
      </w:pPr>
      <w:r>
        <w:t xml:space="preserve">By signing below, the client acknowledges and accepts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Mason</w:t>
      </w:r>
      <w:r>
        <w:t xml:space="preserve"> </w:t>
      </w:r>
      <w:r>
        <w:t xml:space="preserve">services in</w:t>
      </w:r>
      <w:r>
        <w:t xml:space="preserve"> </w:t>
      </w:r>
      <w:r>
        <w:t xml:space="preserve">Indonesia Jakarta</w:t>
      </w:r>
      <w:r>
        <w:t xml:space="preserve"> </w:t>
      </w:r>
      <w:r>
        <w:t xml:space="preserve">as presented herein. This document, once countersigned by both parties, shall serve as the basis for the formal construction service agreement.</w:t>
      </w:r>
    </w:p>
    <w:p>
      <w:pPr>
        <w:pStyle w:val="BodyText"/>
      </w:pPr>
      <w:r>
        <w:rPr>
          <w:bCs/>
          <w:b/>
        </w:rPr>
        <w:t xml:space="preserve">For and on behalf of:</w:t>
      </w:r>
      <w:r>
        <w:br/>
      </w:r>
      <w:r>
        <w:t xml:space="preserve">PT. Nusantara Mason &amp; Construction Services</w:t>
      </w:r>
    </w:p>
    <w:p>
      <w:pPr>
        <w:pStyle w:val="BodyText"/>
      </w:pPr>
      <w:r>
        <w:t xml:space="preserve">(Signed)</w:t>
      </w:r>
      <w:r>
        <w:br/>
      </w:r>
      <w:r>
        <w:rPr>
          <w:bCs/>
          <w:b/>
        </w:rPr>
        <w:t xml:space="preserve">Ir. Hendra Wijaya, M.Eng.</w:t>
      </w:r>
      <w:r>
        <w:br/>
      </w:r>
      <w:r>
        <w:t xml:space="preserve">Director</w:t>
      </w:r>
    </w:p>
    <w:p>
      <w:pPr>
        <w:pStyle w:val="BodyText"/>
      </w:pPr>
      <w:r>
        <w:rPr>
          <w:bCs/>
          <w:b/>
        </w:rPr>
        <w:t xml:space="preserve">For and on behalf of:</w:t>
      </w:r>
      <w:r>
        <w:br/>
      </w:r>
      <w:r>
        <w:t xml:space="preserve">PT. Artha Property Development</w:t>
      </w:r>
    </w:p>
    <w:p>
      <w:pPr>
        <w:pStyle w:val="BodyText"/>
      </w:pPr>
      <w:r>
        <w:t xml:space="preserve">(Signed)</w:t>
      </w:r>
      <w:r>
        <w:br/>
      </w:r>
      <w:r>
        <w:rPr>
          <w:bCs/>
          <w:b/>
        </w:rPr>
        <w:t xml:space="preserve">Budi Santoso</w:t>
      </w:r>
      <w:r>
        <w:br/>
      </w:r>
      <w:r>
        <w:t xml:space="preserve">Project Director</w:t>
      </w:r>
    </w:p>
    <w:p>
      <w:pPr>
        <w:pStyle w:val="BodyText"/>
      </w:pPr>
      <w:r>
        <w:t xml:space="preserve">This Quotation Estimate document is generated electronically and is valid without a physical stamp. For verification, please contact our office in Indonesia Jakarta at +62-21-5790-1234. Document Reference: QTE-JKT-2025-00487. © 2025 PT. Nusantara Mason &amp; Construction Services.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Mason Services - Indonesia Jakarta</dc:title>
  <dc:creator/>
  <dc:language>en</dc:language>
  <cp:keywords/>
  <dcterms:created xsi:type="dcterms:W3CDTF">2026-10-10T04:08:25Z</dcterms:created>
  <dcterms:modified xsi:type="dcterms:W3CDTF">2026-10-10T04:08:25Z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