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tigris-masonry-construction-co."/>
    <w:p>
      <w:pPr>
        <w:pStyle w:val="Heading1"/>
      </w:pPr>
      <w:r>
        <w:t xml:space="preserve">Tigris Masonry &amp; Construction Co.</w:t>
      </w:r>
    </w:p>
    <w:p>
      <w:pPr>
        <w:pStyle w:val="FirstParagraph"/>
      </w:pPr>
      <w:r>
        <w:t xml:space="preserve">Specialized Mason Services in Iraq Baghdad</w:t>
      </w:r>
    </w:p>
    <w:p>
      <w:pPr>
        <w:pStyle w:val="BodyText"/>
      </w:pPr>
      <w:r>
        <w:t xml:space="preserve">Office: Al-Mansour District, Baghdad, Iraq | Tel: +964-770-123-4567 | Email: info@tigrismasonry.iq</w:t>
      </w:r>
    </w:p>
    <w:p>
      <w:pPr>
        <w:pStyle w:val="BodyText"/>
      </w:pPr>
      <w:r>
        <w:t xml:space="preserve">Commercial Registration No. 4521-BGH | VAT Reg. No. 001-2024-0087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QTE-2025-00342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issue date</w:t>
      </w:r>
    </w:p>
    <w:p>
      <w:pPr>
        <w:pStyle w:val="BodyText"/>
      </w:pPr>
      <w:r>
        <w:rPr>
          <w:bCs/>
          <w:b/>
        </w:rPr>
        <w:t xml:space="preserve">Project Location:</w:t>
      </w:r>
      <w:r>
        <w:t xml:space="preserve"> </w:t>
      </w:r>
      <w:r>
        <w:t xml:space="preserve">Iraq Baghdad, Al-Karada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Al-Rasheed Real Estate Development LLC</w:t>
      </w:r>
    </w:p>
    <w:p>
      <w:pPr>
        <w:pStyle w:val="BodyText"/>
      </w:pPr>
      <w:r>
        <w:rPr>
          <w:bCs/>
          <w:b/>
        </w:rPr>
        <w:t xml:space="preserve">Project Address:</w:t>
      </w:r>
      <w:r>
        <w:t xml:space="preserve"> </w:t>
      </w:r>
      <w:r>
        <w:t xml:space="preserve">14th Ramadan Street, Iraq Baghdad</w:t>
      </w:r>
    </w:p>
    <w:p>
      <w:pPr>
        <w:pStyle w:val="BodyText"/>
      </w:pPr>
      <w:r>
        <w:rPr>
          <w:bCs/>
          <w:b/>
        </w:rPr>
        <w:t xml:space="preserve">Contact Person:</w:t>
      </w:r>
      <w:r>
        <w:t xml:space="preserve"> </w:t>
      </w:r>
      <w:r>
        <w:t xml:space="preserve">Eng. Khalid Al-Rashid</w:t>
      </w:r>
    </w:p>
    <w:p>
      <w:pPr>
        <w:pStyle w:val="BodyText"/>
      </w:pPr>
      <w:r>
        <w:rPr>
          <w:bCs/>
          <w:b/>
        </w:rPr>
        <w:t xml:space="preserve">Contact No.:</w:t>
      </w:r>
      <w:r>
        <w:t xml:space="preserve"> </w:t>
      </w:r>
      <w:r>
        <w:t xml:space="preserve">+964-771-987-6543</w:t>
      </w:r>
    </w:p>
    <w:bookmarkEnd w:id="22"/>
    <w:p>
      <w:pPr>
        <w:pStyle w:val="BodyText"/>
      </w:pPr>
      <w:r>
        <w:t xml:space="preserve">Dear Eng. Khalid Al-Rashid,</w:t>
      </w:r>
    </w:p>
    <w:p>
      <w:pPr>
        <w:pStyle w:val="BodyText"/>
      </w:pPr>
      <w:r>
        <w:t xml:space="preserve">Thank you for considering Tigris Masonry &amp; Construction Co. for your upcoming construction project in Iraq Baghdad. This</w:t>
      </w:r>
      <w:r>
        <w:t xml:space="preserve"> </w:t>
      </w:r>
      <w:r>
        <w:t xml:space="preserve">Quotation Estimate</w:t>
      </w:r>
      <w:r>
        <w:t xml:space="preserve"> </w:t>
      </w:r>
      <w:r>
        <w:t xml:space="preserve">has been carefully prepared to outline the full scope of</w:t>
      </w:r>
      <w:r>
        <w:t xml:space="preserve"> </w:t>
      </w:r>
      <w:r>
        <w:t xml:space="preserve">Mason</w:t>
      </w:r>
      <w:r>
        <w:t xml:space="preserve"> </w:t>
      </w:r>
      <w:r>
        <w:t xml:space="preserve">services, materials, and labor required for the residential and commercial masonry works at your property located in the Al-Karada District of Iraq Baghdad. Our team of experienced</w:t>
      </w:r>
      <w:r>
        <w:t xml:space="preserve"> </w:t>
      </w:r>
      <w:r>
        <w:t xml:space="preserve">Mason</w:t>
      </w:r>
      <w:r>
        <w:t xml:space="preserve"> </w:t>
      </w:r>
      <w:r>
        <w:t xml:space="preserve">professionals has assessed the site conditions, local building codes applicable to Iraq Baghdad, and the specific structural requirements of your project to deliver this comprehensive and transparent</w:t>
      </w:r>
      <w:r>
        <w:t xml:space="preserve"> </w:t>
      </w:r>
      <w:r>
        <w:t xml:space="preserve">Quotation Estimate</w:t>
      </w:r>
      <w:r>
        <w:t xml:space="preserve">.</w:t>
      </w:r>
    </w:p>
    <w:p>
      <w:pPr>
        <w:pStyle w:val="BodyText"/>
      </w:pPr>
      <w:r>
        <w:t xml:space="preserve">Scope of Mason Work</w:t>
      </w:r>
    </w:p>
    <w:p>
      <w:pPr>
        <w:pStyle w:val="BodyText"/>
      </w:pPr>
      <w:r>
        <w:t xml:space="preserve">This</w:t>
      </w:r>
      <w:r>
        <w:t xml:space="preserve"> </w:t>
      </w:r>
      <w:r>
        <w:t xml:space="preserve">Quotation Estimate</w:t>
      </w:r>
      <w:r>
        <w:t xml:space="preserve"> </w:t>
      </w:r>
      <w:r>
        <w:t xml:space="preserve">covers all masonry-related activities performed by our certified</w:t>
      </w:r>
      <w:r>
        <w:t xml:space="preserve"> </w:t>
      </w:r>
      <w:r>
        <w:t xml:space="preserve">Mason</w:t>
      </w:r>
      <w:r>
        <w:t xml:space="preserve"> </w:t>
      </w:r>
      <w:r>
        <w:t xml:space="preserve">crew, including but not limited to: laying of load-bearing and non-load-bearing brick walls, construction of partition walls, application of cement mortar and plastering, installation of lintels and structural supports, construction of staircases and retaining walls, and finishing works. All</w:t>
      </w:r>
      <w:r>
        <w:t xml:space="preserve"> </w:t>
      </w:r>
      <w:r>
        <w:t xml:space="preserve">Mason</w:t>
      </w:r>
      <w:r>
        <w:t xml:space="preserve"> </w:t>
      </w:r>
      <w:r>
        <w:t xml:space="preserve">work will be executed in strict compliance with the Iraqi Building Code and municipal regulations governing construction in Iraq Baghdad. Our</w:t>
      </w:r>
      <w:r>
        <w:t xml:space="preserve"> </w:t>
      </w:r>
      <w:r>
        <w:t xml:space="preserve">Mason</w:t>
      </w:r>
      <w:r>
        <w:t xml:space="preserve"> </w:t>
      </w:r>
      <w:r>
        <w:t xml:space="preserve">team consists of 12 skilled workers, 3 site supervisors, and 1 structural engineer who will oversee all phases of the masonry project.</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Load-bearing brick wall construction (20cm thick, red clay bricks, cement mortar 1:4 mix)</w:t>
            </w:r>
          </w:p>
        </w:tc>
        <w:tc>
          <w:tcPr/>
          <w:p>
            <w:pPr>
              <w:pStyle w:val="Compact"/>
              <w:jc w:val="left"/>
            </w:pPr>
            <w:r>
              <w:t xml:space="preserve">m²</w:t>
            </w:r>
          </w:p>
        </w:tc>
        <w:tc>
          <w:tcPr/>
          <w:p>
            <w:pPr>
              <w:pStyle w:val="Compact"/>
              <w:jc w:val="left"/>
            </w:pPr>
            <w:r>
              <w:t xml:space="preserve">1,250</w:t>
            </w:r>
          </w:p>
        </w:tc>
        <w:tc>
          <w:tcPr/>
          <w:p>
            <w:pPr>
              <w:pStyle w:val="Compact"/>
              <w:jc w:val="left"/>
            </w:pPr>
            <w:r>
              <w:t xml:space="preserve">18,500</w:t>
            </w:r>
          </w:p>
        </w:tc>
        <w:tc>
          <w:tcPr/>
          <w:p>
            <w:pPr>
              <w:pStyle w:val="Compact"/>
              <w:jc w:val="left"/>
            </w:pPr>
            <w:r>
              <w:t xml:space="preserve">23,125,000</w:t>
            </w:r>
          </w:p>
        </w:tc>
      </w:tr>
      <w:tr>
        <w:tc>
          <w:tcPr/>
          <w:p>
            <w:pPr>
              <w:pStyle w:val="Compact"/>
              <w:jc w:val="left"/>
            </w:pPr>
            <w:r>
              <w:t xml:space="preserve">02</w:t>
            </w:r>
          </w:p>
        </w:tc>
        <w:tc>
          <w:tcPr/>
          <w:p>
            <w:pPr>
              <w:pStyle w:val="Compact"/>
              <w:jc w:val="left"/>
            </w:pPr>
            <w:r>
              <w:t xml:space="preserve">Non-load-bearing partition wall construction (10cm thick, hollow blocks)</w:t>
            </w:r>
          </w:p>
        </w:tc>
        <w:tc>
          <w:tcPr/>
          <w:p>
            <w:pPr>
              <w:pStyle w:val="Compact"/>
              <w:jc w:val="left"/>
            </w:pPr>
            <w:r>
              <w:t xml:space="preserve">m²</w:t>
            </w:r>
          </w:p>
        </w:tc>
        <w:tc>
          <w:tcPr/>
          <w:p>
            <w:pPr>
              <w:pStyle w:val="Compact"/>
              <w:jc w:val="left"/>
            </w:pPr>
            <w:r>
              <w:t xml:space="preserve">860</w:t>
            </w:r>
          </w:p>
        </w:tc>
        <w:tc>
          <w:tcPr/>
          <w:p>
            <w:pPr>
              <w:pStyle w:val="Compact"/>
              <w:jc w:val="left"/>
            </w:pPr>
            <w:r>
              <w:t xml:space="preserve">12,000</w:t>
            </w:r>
          </w:p>
        </w:tc>
        <w:tc>
          <w:tcPr/>
          <w:p>
            <w:pPr>
              <w:pStyle w:val="Compact"/>
              <w:jc w:val="left"/>
            </w:pPr>
            <w:r>
              <w:t xml:space="preserve">10,320,000</w:t>
            </w:r>
          </w:p>
        </w:tc>
      </w:tr>
      <w:tr>
        <w:tc>
          <w:tcPr/>
          <w:p>
            <w:pPr>
              <w:pStyle w:val="Compact"/>
              <w:jc w:val="left"/>
            </w:pPr>
            <w:r>
              <w:t xml:space="preserve">03</w:t>
            </w:r>
          </w:p>
        </w:tc>
        <w:tc>
          <w:tcPr/>
          <w:p>
            <w:pPr>
              <w:pStyle w:val="Compact"/>
              <w:jc w:val="left"/>
            </w:pPr>
            <w:r>
              <w:t xml:space="preserve">Cement mortar plastering – internal walls (both sides, 20mm finish)</w:t>
            </w:r>
          </w:p>
        </w:tc>
        <w:tc>
          <w:tcPr/>
          <w:p>
            <w:pPr>
              <w:pStyle w:val="Compact"/>
              <w:jc w:val="left"/>
            </w:pPr>
            <w:r>
              <w:t xml:space="preserve">m²</w:t>
            </w:r>
          </w:p>
        </w:tc>
        <w:tc>
          <w:tcPr/>
          <w:p>
            <w:pPr>
              <w:pStyle w:val="Compact"/>
              <w:jc w:val="left"/>
            </w:pPr>
            <w:r>
              <w:t xml:space="preserve">2,100</w:t>
            </w:r>
          </w:p>
        </w:tc>
        <w:tc>
          <w:tcPr/>
          <w:p>
            <w:pPr>
              <w:pStyle w:val="Compact"/>
              <w:jc w:val="left"/>
            </w:pPr>
            <w:r>
              <w:t xml:space="preserve">8,500</w:t>
            </w:r>
          </w:p>
        </w:tc>
        <w:tc>
          <w:tcPr/>
          <w:p>
            <w:pPr>
              <w:pStyle w:val="Compact"/>
              <w:jc w:val="left"/>
            </w:pPr>
            <w:r>
              <w:t xml:space="preserve">17,850,000</w:t>
            </w:r>
          </w:p>
        </w:tc>
      </w:tr>
      <w:tr>
        <w:tc>
          <w:tcPr/>
          <w:p>
            <w:pPr>
              <w:pStyle w:val="Compact"/>
              <w:jc w:val="left"/>
            </w:pPr>
            <w:r>
              <w:t xml:space="preserve">04</w:t>
            </w:r>
          </w:p>
        </w:tc>
        <w:tc>
          <w:tcPr/>
          <w:p>
            <w:pPr>
              <w:pStyle w:val="Compact"/>
              <w:jc w:val="left"/>
            </w:pPr>
            <w:r>
              <w:t xml:space="preserve">Cement mortar plastering – external walls (weather-resistant, 25mm finish)</w:t>
            </w:r>
          </w:p>
        </w:tc>
        <w:tc>
          <w:tcPr/>
          <w:p>
            <w:pPr>
              <w:pStyle w:val="Compact"/>
              <w:jc w:val="left"/>
            </w:pPr>
            <w:r>
              <w:t xml:space="preserve">m²</w:t>
            </w:r>
          </w:p>
        </w:tc>
        <w:tc>
          <w:tcPr/>
          <w:p>
            <w:pPr>
              <w:pStyle w:val="Compact"/>
              <w:jc w:val="left"/>
            </w:pPr>
            <w:r>
              <w:t xml:space="preserve">950</w:t>
            </w:r>
          </w:p>
        </w:tc>
        <w:tc>
          <w:tcPr/>
          <w:p>
            <w:pPr>
              <w:pStyle w:val="Compact"/>
              <w:jc w:val="left"/>
            </w:pPr>
            <w:r>
              <w:t xml:space="preserve">11,000</w:t>
            </w:r>
          </w:p>
        </w:tc>
        <w:tc>
          <w:tcPr/>
          <w:p>
            <w:pPr>
              <w:pStyle w:val="Compact"/>
              <w:jc w:val="left"/>
            </w:pPr>
            <w:r>
              <w:t xml:space="preserve">10,450,000</w:t>
            </w:r>
          </w:p>
        </w:tc>
      </w:tr>
      <w:tr>
        <w:tc>
          <w:tcPr/>
          <w:p>
            <w:pPr>
              <w:pStyle w:val="Compact"/>
              <w:jc w:val="left"/>
            </w:pPr>
            <w:r>
              <w:t xml:space="preserve">05</w:t>
            </w:r>
          </w:p>
        </w:tc>
        <w:tc>
          <w:tcPr/>
          <w:p>
            <w:pPr>
              <w:pStyle w:val="Compact"/>
              <w:jc w:val="left"/>
            </w:pPr>
            <w:r>
              <w:t xml:space="preserve">Construction of reinforced concrete staircase (14 steps, with masonry side walls)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06</w:t>
            </w:r>
          </w:p>
        </w:tc>
        <w:tc>
          <w:tcPr/>
          <w:p>
            <w:pPr>
              <w:pStyle w:val="Compact"/>
              <w:jc w:val="left"/>
            </w:pPr>
            <w:r>
              <w:t xml:space="preserve">Installation of precast concrete lintels above all door and window openings</w:t>
            </w:r>
          </w:p>
        </w:tc>
        <w:tc>
          <w:tcPr/>
          <w:p>
            <w:pPr>
              <w:pStyle w:val="Compact"/>
              <w:jc w:val="left"/>
            </w:pPr>
            <w:r>
              <w:t xml:space="preserve">Each</w:t>
            </w:r>
          </w:p>
        </w:tc>
        <w:tc>
          <w:tcPr/>
          <w:p>
            <w:pPr>
              <w:pStyle w:val="Compact"/>
              <w:jc w:val="left"/>
            </w:pPr>
            <w:r>
              <w:t xml:space="preserve">48</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07</w:t>
            </w:r>
          </w:p>
        </w:tc>
        <w:tc>
          <w:tcPr/>
          <w:p>
            <w:pPr>
              <w:pStyle w:val="Compact"/>
              <w:jc w:val="left"/>
            </w:pPr>
            <w:r>
              <w:t xml:space="preserve">Construction of perimeter retaining wall (1.8m height, 25cm thick, with drainage)</w:t>
            </w:r>
          </w:p>
        </w:tc>
        <w:tc>
          <w:tcPr/>
          <w:p>
            <w:pPr>
              <w:pStyle w:val="Compact"/>
              <w:jc w:val="left"/>
            </w:pPr>
            <w:r>
              <w:t xml:space="preserve">lm</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Supply of all masonry materials (bricks, blocks, cement, sand, aggregate, rebar)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09</w:t>
            </w:r>
          </w:p>
        </w:tc>
        <w:tc>
          <w:tcPr/>
          <w:p>
            <w:pPr>
              <w:pStyle w:val="Compact"/>
              <w:jc w:val="left"/>
            </w:pPr>
            <w:r>
              <w:t xml:space="preserve">Site supervision, quality control, and structural engineering oversight</w:t>
            </w:r>
          </w:p>
        </w:tc>
        <w:tc>
          <w:tcPr/>
          <w:p>
            <w:pPr>
              <w:pStyle w:val="Compact"/>
              <w:jc w:val="left"/>
            </w:pPr>
            <w:r>
              <w:t xml:space="preserve">Month</w:t>
            </w:r>
          </w:p>
        </w:tc>
        <w:tc>
          <w:tcPr/>
          <w:p>
            <w:pPr>
              <w:pStyle w:val="Compact"/>
              <w:jc w:val="left"/>
            </w:pPr>
            <w:r>
              <w:t xml:space="preserve">4</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10</w:t>
            </w:r>
          </w:p>
        </w:tc>
        <w:tc>
          <w:tcPr/>
          <w:p>
            <w:pPr>
              <w:pStyle w:val="Compact"/>
              <w:jc w:val="left"/>
            </w:pPr>
            <w:r>
              <w:t xml:space="preserve">Waste removal, site cleanup, and compliance with Iraq Baghdad municipal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left"/>
            </w:pPr>
            <w:r>
              <w:t xml:space="preserve">TOTAL ESTIMATED COST (IQD)</w:t>
            </w:r>
          </w:p>
        </w:tc>
        <w:tc>
          <w:tcPr/>
          <w:p>
            <w:pPr>
              <w:pStyle w:val="Compact"/>
              <w:jc w:val="left"/>
            </w:pPr>
            <w:r>
              <w:t xml:space="preserve">103,905,000</w:t>
            </w:r>
          </w:p>
        </w:tc>
      </w:tr>
      <w:tr>
        <w:tc>
          <w:tcPr>
            <w:gridSpan w:val="5"/>
          </w:tcPr>
          <w:p>
            <w:pPr>
              <w:pStyle w:val="Compact"/>
              <w:jc w:val="left"/>
            </w:pPr>
            <w:r>
              <w:t xml:space="preserve">TOTAL ESTIMATED COST (USD – approximate at 1,320 IQD/USD)</w:t>
            </w:r>
          </w:p>
        </w:tc>
        <w:tc>
          <w:tcPr/>
          <w:p>
            <w:pPr>
              <w:pStyle w:val="Compact"/>
              <w:jc w:val="left"/>
            </w:pPr>
            <w:r>
              <w:t xml:space="preserve">$78,716</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revised due to fluctuations in material costs in the Iraq Baghdad market.</w:t>
      </w:r>
    </w:p>
    <w:p>
      <w:pPr>
        <w:numPr>
          <w:ilvl w:val="0"/>
          <w:numId w:val="1001"/>
        </w:numPr>
        <w:pStyle w:val="Compact"/>
      </w:pPr>
      <w:r>
        <w:t xml:space="preserve">All</w:t>
      </w:r>
      <w:r>
        <w:t xml:space="preserve"> </w:t>
      </w:r>
      <w:r>
        <w:t xml:space="preserve">Mason</w:t>
      </w:r>
      <w:r>
        <w:t xml:space="preserve"> </w:t>
      </w:r>
      <w:r>
        <w:t xml:space="preserve">work described in this</w:t>
      </w:r>
      <w:r>
        <w:t xml:space="preserve"> </w:t>
      </w:r>
      <w:r>
        <w:t xml:space="preserve">Quotation Estimate</w:t>
      </w:r>
      <w:r>
        <w:t xml:space="preserve"> </w:t>
      </w:r>
      <w:r>
        <w:t xml:space="preserve">shall be performed by Tigris Masonry &amp; Construction Co.'s in-house crew. No subcontracting of masonry work will be undertaken without prior written consent from the client.</w:t>
      </w:r>
    </w:p>
    <w:p>
      <w:pPr>
        <w:numPr>
          <w:ilvl w:val="0"/>
          <w:numId w:val="1001"/>
        </w:numPr>
        <w:pStyle w:val="Compact"/>
      </w:pPr>
      <w:r>
        <w:t xml:space="preserve">Payment terms: 30% advance payment upon signing of the contract, 40% upon completion of all structural masonry work, and 30% upon final inspection and handover. All payments shall be made in Iraqi Dinar (IQD) via bank transfer to our account in Iraq Baghdad.</w:t>
      </w:r>
    </w:p>
    <w:p>
      <w:pPr>
        <w:numPr>
          <w:ilvl w:val="0"/>
          <w:numId w:val="1001"/>
        </w:numPr>
        <w:pStyle w:val="Compact"/>
      </w:pPr>
      <w:r>
        <w:t xml:space="preserve">The estimated project duration for all</w:t>
      </w:r>
      <w:r>
        <w:t xml:space="preserve"> </w:t>
      </w:r>
      <w:r>
        <w:t xml:space="preserve">Mason</w:t>
      </w:r>
      <w:r>
        <w:t xml:space="preserve"> </w:t>
      </w:r>
      <w:r>
        <w:t xml:space="preserve">work is twelve (12) weeks from the date of site mobilization, subject to weather conditions and availability of materials in Iraq Baghdad.</w:t>
      </w:r>
    </w:p>
    <w:p>
      <w:pPr>
        <w:numPr>
          <w:ilvl w:val="0"/>
          <w:numId w:val="1001"/>
        </w:numPr>
        <w:pStyle w:val="Compact"/>
      </w:pPr>
      <w:r>
        <w:t xml:space="preserve">All masonry work is covered by a structural warranty of five (5) years from the date of final acceptance. This warranty covers defects in workmanship and materials but does not cover damage caused by natural disasters, unauthorized modifications, or force majeure events.</w:t>
      </w:r>
    </w:p>
    <w:p>
      <w:pPr>
        <w:numPr>
          <w:ilvl w:val="0"/>
          <w:numId w:val="1001"/>
        </w:numPr>
        <w:pStyle w:val="Compact"/>
      </w:pPr>
      <w:r>
        <w:t xml:space="preserve">The client is responsible for obtaining all necessary building permits, municipal approvals, and environmental clearances from the Iraq Baghdad municipal authorities prior to the commencement of any</w:t>
      </w:r>
      <w:r>
        <w:t xml:space="preserve"> </w:t>
      </w:r>
      <w:r>
        <w:t xml:space="preserve">Mason</w:t>
      </w:r>
      <w:r>
        <w:t xml:space="preserve"> </w:t>
      </w:r>
      <w:r>
        <w:t xml:space="preserve">work on site.</w:t>
      </w:r>
    </w:p>
    <w:p>
      <w:pPr>
        <w:numPr>
          <w:ilvl w:val="0"/>
          <w:numId w:val="1001"/>
        </w:numPr>
        <w:pStyle w:val="Compact"/>
      </w:pPr>
      <w:r>
        <w:t xml:space="preserve">Any changes to the scope of work, additional masonry requirements, or design modifications requested by the client after this</w:t>
      </w:r>
      <w:r>
        <w:t xml:space="preserve"> </w:t>
      </w:r>
      <w:r>
        <w:t xml:space="preserve">Quotation Estimate</w:t>
      </w:r>
      <w:r>
        <w:t xml:space="preserve"> </w:t>
      </w:r>
      <w:r>
        <w:t xml:space="preserve">has been accepted will be subject to a separate change-order</w:t>
      </w:r>
      <w:r>
        <w:t xml:space="preserve"> </w:t>
      </w:r>
      <w:r>
        <w:t xml:space="preserve">Quotation Estimate</w:t>
      </w:r>
      <w:r>
        <w:t xml:space="preserve"> </w:t>
      </w:r>
      <w:r>
        <w:t xml:space="preserve">and additional cost assessment.</w:t>
      </w:r>
    </w:p>
    <w:p>
      <w:pPr>
        <w:numPr>
          <w:ilvl w:val="0"/>
          <w:numId w:val="1001"/>
        </w:numPr>
        <w:pStyle w:val="Compact"/>
      </w:pPr>
      <w:r>
        <w:t xml:space="preserve">Our</w:t>
      </w:r>
      <w:r>
        <w:t xml:space="preserve"> </w:t>
      </w:r>
      <w:r>
        <w:t xml:space="preserve">Mason</w:t>
      </w:r>
      <w:r>
        <w:t xml:space="preserve"> </w:t>
      </w:r>
      <w:r>
        <w:t xml:space="preserve">team will adhere to all occupational health and safety standards. The client shall provide access to the site and ensure that all pre-existing structural conditions are disclosed before work begins.</w:t>
      </w:r>
    </w:p>
    <w:p>
      <w:pPr>
        <w:numPr>
          <w:ilvl w:val="0"/>
          <w:numId w:val="1001"/>
        </w:numPr>
        <w:pStyle w:val="Compact"/>
      </w:pPr>
      <w:r>
        <w:t xml:space="preserve">This</w:t>
      </w:r>
      <w:r>
        <w:t xml:space="preserve"> </w:t>
      </w:r>
      <w:r>
        <w:t xml:space="preserve">Quotation Estimate</w:t>
      </w:r>
      <w:r>
        <w:t xml:space="preserve"> </w:t>
      </w:r>
      <w:r>
        <w:t xml:space="preserve">is prepared specifically for the project located in Iraq Baghdad and is non-transferable to any other site or client without written authorization from Tigris Masonry &amp; Construction Co.</w:t>
      </w:r>
    </w:p>
    <w:p>
      <w:pPr>
        <w:numPr>
          <w:ilvl w:val="0"/>
          <w:numId w:val="1001"/>
        </w:numPr>
        <w:pStyle w:val="Compact"/>
      </w:pPr>
      <w:r>
        <w:t xml:space="preserve">All disputes arising from this</w:t>
      </w:r>
      <w:r>
        <w:t xml:space="preserve"> </w:t>
      </w:r>
      <w:r>
        <w:t xml:space="preserve">Quotation Estimate</w:t>
      </w:r>
      <w:r>
        <w:t xml:space="preserve"> </w:t>
      </w:r>
      <w:r>
        <w:t xml:space="preserve">or the subsequent contract shall be resolved through amicable negotiation, and if unresolved, through arbitration in accordance with the laws of the Republic of Iraq, with the seat of arbitration in Baghdad.</w:t>
      </w:r>
    </w:p>
    <w:p>
      <w:pPr>
        <w:pStyle w:val="FirstParagraph"/>
      </w:pPr>
      <w:r>
        <w:t xml:space="preserve">Acceptance and Authorization</w:t>
      </w:r>
    </w:p>
    <w:p>
      <w:pPr>
        <w:pStyle w:val="BodyText"/>
      </w:pPr>
      <w:r>
        <w:t xml:space="preserve">By signing below, both parties acknowledge that this</w:t>
      </w:r>
      <w:r>
        <w:t xml:space="preserve"> </w:t>
      </w:r>
      <w:r>
        <w:t xml:space="preserve">Quotation Estimate</w:t>
      </w:r>
      <w:r>
        <w:t xml:space="preserve"> </w:t>
      </w:r>
      <w:r>
        <w:t xml:space="preserve">accurately represents the scope, cost, and terms of the</w:t>
      </w:r>
      <w:r>
        <w:t xml:space="preserve"> </w:t>
      </w:r>
      <w:r>
        <w:t xml:space="preserve">Mason</w:t>
      </w:r>
      <w:r>
        <w:t xml:space="preserve"> </w:t>
      </w:r>
      <w:r>
        <w:t xml:space="preserve">work to be performed in Iraq Baghdad. This document, once countersigned, shall serve as the basis for the formal construction contract.</w:t>
      </w:r>
    </w:p>
    <w:p>
      <w:pPr>
        <w:pStyle w:val="BodyText"/>
      </w:pPr>
      <w:r>
        <w:rPr>
          <w:bCs/>
          <w:b/>
        </w:rPr>
        <w:t xml:space="preserve">For Tigris Masonry &amp; Construction Co.</w:t>
      </w:r>
    </w:p>
    <w:p>
      <w:pPr>
        <w:pStyle w:val="BodyText"/>
      </w:pPr>
      <w:r>
        <w:t xml:space="preserve">Name: Eng. Samir Al-Hadad</w:t>
      </w:r>
      <w:r>
        <w:br/>
      </w:r>
      <w:r>
        <w:t xml:space="preserve">Title: Chief Mason &amp; Project Director</w:t>
      </w:r>
      <w:r>
        <w:br/>
      </w:r>
      <w:r>
        <w:t xml:space="preserve">Signature &amp; Company Stamp</w:t>
      </w:r>
    </w:p>
    <w:p>
      <w:pPr>
        <w:pStyle w:val="BodyText"/>
      </w:pPr>
      <w:r>
        <w:rPr>
          <w:bCs/>
          <w:b/>
        </w:rPr>
        <w:t xml:space="preserve">For Al-Rasheed Real Estate Development LLC</w:t>
      </w:r>
    </w:p>
    <w:p>
      <w:pPr>
        <w:pStyle w:val="BodyText"/>
      </w:pPr>
      <w:r>
        <w:t xml:space="preserve">Name: Eng. Khalid Al-Rashid</w:t>
      </w:r>
      <w:r>
        <w:br/>
      </w:r>
      <w:r>
        <w:t xml:space="preserve">Title: Project Manager</w:t>
      </w:r>
      <w:r>
        <w:br/>
      </w:r>
      <w:r>
        <w:t xml:space="preserve">Signature &amp; Company Stamp</w:t>
      </w:r>
    </w:p>
    <w:p>
      <w:pPr>
        <w:pStyle w:val="BodyText"/>
      </w:pPr>
      <w:r>
        <w:t xml:space="preserve">Tigris Masonry &amp; Construction Co. | Specialized Mason Services in Iraq Baghdad</w:t>
      </w:r>
    </w:p>
    <w:p>
      <w:pPr>
        <w:pStyle w:val="BodyText"/>
      </w:pPr>
      <w:r>
        <w:t xml:space="preserve">Quotation Estimate No. QTE-2025-00342 | Issued: 14 June 2025 | Page 1 of 1</w:t>
      </w:r>
    </w:p>
    <w:p>
      <w:pPr>
        <w:pStyle w:val="BodyText"/>
      </w:pPr>
      <w:r>
        <w:t xml:space="preserve">This Quotation Estimate is a confidential document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Iraq Baghdad</dc:title>
  <dc:creator/>
  <dc:language>en</dc:language>
  <cp:keywords/>
  <dcterms:created xsi:type="dcterms:W3CDTF">2026-10-10T04:04:20Z</dcterms:created>
  <dcterms:modified xsi:type="dcterms:W3CDTF">2026-10-10T04:04:20Z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