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Mason &amp; Stonework Services — Italy Rome</w:t>
      </w:r>
    </w:p>
    <w:p>
      <w:pPr>
        <w:pStyle w:val="BodyText"/>
      </w:pPr>
      <w:r>
        <w:t xml:space="preserve">Mastro Pietra Roma S.r.l. — Via dei Coronari 42, 00186 Roma RM, Italy</w:t>
      </w:r>
    </w:p>
    <w:p>
      <w:pPr>
        <w:pStyle w:val="BodyText"/>
      </w:pPr>
      <w:r>
        <w:t xml:space="preserve">P.IVA: IT01234567890 • Tel: +39 06 4567 8901 • Email: info@maestropietraroma.it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QTE-2025-04871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Ing. Marco Bellini</w:t>
            </w:r>
          </w:p>
        </w:tc>
      </w:tr>
      <w:tr>
        <w:tc>
          <w:tcPr/>
          <w:p>
            <w:pPr>
              <w:pStyle w:val="Compact"/>
              <w:jc w:val="left"/>
            </w:pPr>
            <w:r>
              <w:rPr>
                <w:bCs/>
                <w:b/>
              </w:rPr>
              <w:t xml:space="preserve">Client Address:</w:t>
            </w:r>
          </w:p>
        </w:tc>
        <w:tc>
          <w:tcPr/>
          <w:p>
            <w:pPr>
              <w:pStyle w:val="Compact"/>
              <w:jc w:val="left"/>
            </w:pPr>
            <w:r>
              <w:t xml:space="preserve">Via del Corso 118, 00186 Roma RM, Italy</w:t>
            </w:r>
          </w:p>
        </w:tc>
      </w:tr>
      <w:tr>
        <w:tc>
          <w:tcPr/>
          <w:p>
            <w:pPr>
              <w:pStyle w:val="Compact"/>
              <w:jc w:val="left"/>
            </w:pPr>
            <w:r>
              <w:rPr>
                <w:bCs/>
                <w:b/>
              </w:rPr>
              <w:t xml:space="preserve">Project Site:</w:t>
            </w:r>
          </w:p>
        </w:tc>
        <w:tc>
          <w:tcPr/>
          <w:p>
            <w:pPr>
              <w:pStyle w:val="Compact"/>
              <w:jc w:val="left"/>
            </w:pPr>
            <w:r>
              <w:t xml:space="preserve">Palazzo Bellini, Piazza Navona, Rome</w:t>
            </w:r>
          </w:p>
        </w:tc>
      </w:tr>
    </w:tbl>
    <w:p>
      <w:pPr>
        <w:pStyle w:val="BodyText"/>
      </w:pPr>
      <w:r>
        <w:t xml:space="preserve">1. Introduction &amp; Purpose of This Quotation Estimate</w:t>
      </w:r>
    </w:p>
    <w:p>
      <w:pPr>
        <w:pStyle w:val="BodyText"/>
      </w:pPr>
      <w:r>
        <w:t xml:space="preserve">This</w:t>
      </w:r>
      <w:r>
        <w:t xml:space="preserve"> </w:t>
      </w:r>
      <w:r>
        <w:t xml:space="preserve">Quotation Estimate</w:t>
      </w:r>
      <w:r>
        <w:t xml:space="preserve"> </w:t>
      </w:r>
      <w:r>
        <w:t xml:space="preserve">is issued by Mastro Pietra Roma S.r.l., a licensed and insured</w:t>
      </w:r>
      <w:r>
        <w:t xml:space="preserve"> </w:t>
      </w:r>
      <w:r>
        <w:t xml:space="preserve">Mason</w:t>
      </w:r>
      <w:r>
        <w:t xml:space="preserve"> </w:t>
      </w:r>
      <w:r>
        <w:t xml:space="preserve">and stoneworking firm operating exclusively in the</w:t>
      </w:r>
      <w:r>
        <w:t xml:space="preserve"> </w:t>
      </w:r>
      <w:r>
        <w:t xml:space="preserve">Italy Rome</w:t>
      </w:r>
      <w:r>
        <w:t xml:space="preserve"> </w:t>
      </w:r>
      <w:r>
        <w:t xml:space="preserve">metropolitan area, in response to the written request submitted by Ing. Marco Bellini on 28 May 2025. The purpose of this document is to provide a comprehensive, itemised cost breakdown for the restoration and new masonry works required at the historic Palazzo Bellini located in the heart of Rome. All pricing contained within this</w:t>
      </w:r>
      <w:r>
        <w:t xml:space="preserve"> </w:t>
      </w:r>
      <w:r>
        <w:t xml:space="preserve">Quotation Estimate</w:t>
      </w:r>
      <w:r>
        <w:t xml:space="preserve"> </w:t>
      </w:r>
      <w:r>
        <w:t xml:space="preserve">reflects current market rates for skilled</w:t>
      </w:r>
      <w:r>
        <w:t xml:space="preserve"> </w:t>
      </w:r>
      <w:r>
        <w:t xml:space="preserve">Mason</w:t>
      </w:r>
      <w:r>
        <w:t xml:space="preserve"> </w:t>
      </w:r>
      <w:r>
        <w:t xml:space="preserve">labour, certified materials, and the specific regulatory requirements imposed by the Soprintendenza ai Beni Architettonici e Paesaggistici di Roma for heritage-listed properties in</w:t>
      </w:r>
      <w:r>
        <w:t xml:space="preserve"> </w:t>
      </w:r>
      <w:r>
        <w:t xml:space="preserve">Italy Rome</w:t>
      </w:r>
      <w:r>
        <w:t xml:space="preserve">.</w:t>
      </w:r>
    </w:p>
    <w:p>
      <w:pPr>
        <w:pStyle w:val="BodyText"/>
      </w:pPr>
      <w:r>
        <w:t xml:space="preserve">2. Scope of Mason Work</w:t>
      </w:r>
    </w:p>
    <w:p>
      <w:pPr>
        <w:pStyle w:val="BodyText"/>
      </w:pPr>
      <w:r>
        <w:t xml:space="preserve">The</w:t>
      </w:r>
      <w:r>
        <w:t xml:space="preserve"> </w:t>
      </w:r>
      <w:r>
        <w:t xml:space="preserve">Mason</w:t>
      </w:r>
      <w:r>
        <w:t xml:space="preserve"> </w:t>
      </w:r>
      <w:r>
        <w:t xml:space="preserve">team assigned to this project will carry out the following works at the client's property in</w:t>
      </w:r>
      <w:r>
        <w:t xml:space="preserve"> </w:t>
      </w:r>
      <w:r>
        <w:t xml:space="preserve">Italy Rome</w:t>
      </w:r>
      <w:r>
        <w:t xml:space="preserve">:</w:t>
      </w:r>
    </w:p>
    <w:p>
      <w:pPr>
        <w:numPr>
          <w:ilvl w:val="0"/>
          <w:numId w:val="1001"/>
        </w:numPr>
        <w:pStyle w:val="Compact"/>
      </w:pPr>
      <w:r>
        <w:t xml:space="preserve">Removal and careful cataloguing of 42 damaged travertine blocks from the ground-floor colonnade, in strict compliance with the Soprintendenza guidelines for historic masonry in Rome.</w:t>
      </w:r>
    </w:p>
    <w:p>
      <w:pPr>
        <w:numPr>
          <w:ilvl w:val="0"/>
          <w:numId w:val="1001"/>
        </w:numPr>
        <w:pStyle w:val="Compact"/>
      </w:pPr>
      <w:r>
        <w:t xml:space="preserve">Hand-carving and matching of 42 replacement travertine blocks sourced from the Tivoli quarries, ensuring tonal and textural continuity with the existing 17th-century stonework.</w:t>
      </w:r>
    </w:p>
    <w:p>
      <w:pPr>
        <w:numPr>
          <w:ilvl w:val="0"/>
          <w:numId w:val="1001"/>
        </w:numPr>
        <w:pStyle w:val="Compact"/>
      </w:pPr>
      <w:r>
        <w:t xml:space="preserve">Repointing of approximately 380 linear metres of exterior masonry joints using a traditional lime-based mortar mix (1:3 lime to sand) as mandated for heritage buildings in</w:t>
      </w:r>
      <w:r>
        <w:t xml:space="preserve"> </w:t>
      </w:r>
      <w:r>
        <w:t xml:space="preserve">Italy Rome</w:t>
      </w:r>
      <w:r>
        <w:t xml:space="preserve">.</w:t>
      </w:r>
    </w:p>
    <w:p>
      <w:pPr>
        <w:numPr>
          <w:ilvl w:val="0"/>
          <w:numId w:val="1001"/>
        </w:numPr>
        <w:pStyle w:val="Compact"/>
      </w:pPr>
      <w:r>
        <w:t xml:space="preserve">Construction of a new interior masonry partition wall (12 m × 3.2 m, 25 cm thick) using local Roman brick and lime mortar, including all necessary structural tie-ins to the existing load-bearing walls.</w:t>
      </w:r>
    </w:p>
    <w:p>
      <w:pPr>
        <w:numPr>
          <w:ilvl w:val="0"/>
          <w:numId w:val="1001"/>
        </w:numPr>
        <w:pStyle w:val="Compact"/>
      </w:pPr>
      <w:r>
        <w:t xml:space="preserve">Installation of a custom-cut travertine hearth and chimney breast in the principal reception room, including all associated</w:t>
      </w:r>
      <w:r>
        <w:t xml:space="preserve"> </w:t>
      </w:r>
      <w:r>
        <w:t xml:space="preserve">Mason</w:t>
      </w:r>
      <w:r>
        <w:t xml:space="preserve"> </w:t>
      </w:r>
      <w:r>
        <w:t xml:space="preserve">finishing, polishing, and sealing.</w:t>
      </w:r>
    </w:p>
    <w:p>
      <w:pPr>
        <w:numPr>
          <w:ilvl w:val="0"/>
          <w:numId w:val="1001"/>
        </w:numPr>
        <w:pStyle w:val="Compact"/>
      </w:pPr>
      <w:r>
        <w:t xml:space="preserve">Application of a breathable siloxane-based stone consolidant to the entire north-facing elevation (approximately 210 m²) to protect the masonry from the seasonal humidity and pollution typical of the</w:t>
      </w:r>
      <w:r>
        <w:t xml:space="preserve"> </w:t>
      </w:r>
      <w:r>
        <w:t xml:space="preserve">Italy Rome</w:t>
      </w:r>
      <w:r>
        <w:t xml:space="preserve"> </w:t>
      </w:r>
      <w:r>
        <w:t xml:space="preserve">climate.</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Removal, cataloguing &amp; transport of damaged travertine blocks (Soprintendenza-compliant)</w:t>
            </w:r>
          </w:p>
        </w:tc>
        <w:tc>
          <w:tcPr/>
          <w:p>
            <w:pPr>
              <w:pStyle w:val="Compact"/>
              <w:jc w:val="left"/>
            </w:pPr>
            <w:r>
              <w:t xml:space="preserve">block</w:t>
            </w:r>
          </w:p>
        </w:tc>
        <w:tc>
          <w:tcPr/>
          <w:p>
            <w:pPr>
              <w:pStyle w:val="Compact"/>
              <w:jc w:val="left"/>
            </w:pPr>
            <w:r>
              <w:t xml:space="preserve">42</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3.2</w:t>
            </w:r>
          </w:p>
        </w:tc>
        <w:tc>
          <w:tcPr/>
          <w:p>
            <w:pPr>
              <w:pStyle w:val="Compact"/>
              <w:jc w:val="left"/>
            </w:pPr>
            <w:r>
              <w:t xml:space="preserve">Hand-carved replacement travertine blocks, Tivoli quarry, matched finish</w:t>
            </w:r>
          </w:p>
        </w:tc>
        <w:tc>
          <w:tcPr/>
          <w:p>
            <w:pPr>
              <w:pStyle w:val="Compact"/>
              <w:jc w:val="left"/>
            </w:pPr>
            <w:r>
              <w:t xml:space="preserve">block</w:t>
            </w:r>
          </w:p>
        </w:tc>
        <w:tc>
          <w:tcPr/>
          <w:p>
            <w:pPr>
              <w:pStyle w:val="Compact"/>
              <w:jc w:val="left"/>
            </w:pPr>
            <w:r>
              <w:t xml:space="preserve">42</w:t>
            </w:r>
          </w:p>
        </w:tc>
        <w:tc>
          <w:tcPr/>
          <w:p>
            <w:pPr>
              <w:pStyle w:val="Compact"/>
              <w:jc w:val="left"/>
            </w:pPr>
            <w:r>
              <w:t xml:space="preserve">620.00</w:t>
            </w:r>
          </w:p>
        </w:tc>
        <w:tc>
          <w:tcPr/>
          <w:p>
            <w:pPr>
              <w:pStyle w:val="Compact"/>
              <w:jc w:val="left"/>
            </w:pPr>
            <w:r>
              <w:t xml:space="preserve">26,040.00</w:t>
            </w:r>
          </w:p>
        </w:tc>
      </w:tr>
      <w:tr>
        <w:tc>
          <w:tcPr/>
          <w:p>
            <w:pPr>
              <w:pStyle w:val="Compact"/>
              <w:jc w:val="left"/>
            </w:pPr>
            <w:r>
              <w:t xml:space="preserve">3.3</w:t>
            </w:r>
          </w:p>
        </w:tc>
        <w:tc>
          <w:tcPr/>
          <w:p>
            <w:pPr>
              <w:pStyle w:val="Compact"/>
              <w:jc w:val="left"/>
            </w:pPr>
            <w:r>
              <w:t xml:space="preserve">Repointing of exterior masonry joints, traditional lime mortar (1:3)</w:t>
            </w:r>
          </w:p>
        </w:tc>
        <w:tc>
          <w:tcPr/>
          <w:p>
            <w:pPr>
              <w:pStyle w:val="Compact"/>
              <w:jc w:val="left"/>
            </w:pPr>
            <w:r>
              <w:t xml:space="preserve">lm</w:t>
            </w:r>
          </w:p>
        </w:tc>
        <w:tc>
          <w:tcPr/>
          <w:p>
            <w:pPr>
              <w:pStyle w:val="Compact"/>
              <w:jc w:val="left"/>
            </w:pPr>
            <w:r>
              <w:t xml:space="preserve">380</w:t>
            </w:r>
          </w:p>
        </w:tc>
        <w:tc>
          <w:tcPr/>
          <w:p>
            <w:pPr>
              <w:pStyle w:val="Compact"/>
              <w:jc w:val="left"/>
            </w:pPr>
            <w:r>
              <w:t xml:space="preserve">28.50</w:t>
            </w:r>
          </w:p>
        </w:tc>
        <w:tc>
          <w:tcPr/>
          <w:p>
            <w:pPr>
              <w:pStyle w:val="Compact"/>
              <w:jc w:val="left"/>
            </w:pPr>
            <w:r>
              <w:t xml:space="preserve">10,830.00</w:t>
            </w:r>
          </w:p>
        </w:tc>
      </w:tr>
      <w:tr>
        <w:tc>
          <w:tcPr/>
          <w:p>
            <w:pPr>
              <w:pStyle w:val="Compact"/>
              <w:jc w:val="left"/>
            </w:pPr>
            <w:r>
              <w:t xml:space="preserve">3.4</w:t>
            </w:r>
          </w:p>
        </w:tc>
        <w:tc>
          <w:tcPr/>
          <w:p>
            <w:pPr>
              <w:pStyle w:val="Compact"/>
              <w:jc w:val="left"/>
            </w:pPr>
            <w:r>
              <w:t xml:space="preserve">New interior masonry partition wall, Roman brick, 25 cm, incl. structural ties</w:t>
            </w:r>
          </w:p>
        </w:tc>
        <w:tc>
          <w:tcPr/>
          <w:p>
            <w:pPr>
              <w:pStyle w:val="Compact"/>
              <w:jc w:val="left"/>
            </w:pPr>
            <w:r>
              <w:t xml:space="preserve">m²</w:t>
            </w:r>
          </w:p>
        </w:tc>
        <w:tc>
          <w:tcPr/>
          <w:p>
            <w:pPr>
              <w:pStyle w:val="Compact"/>
              <w:jc w:val="left"/>
            </w:pPr>
            <w:r>
              <w:t xml:space="preserve">38.4</w:t>
            </w:r>
          </w:p>
        </w:tc>
        <w:tc>
          <w:tcPr/>
          <w:p>
            <w:pPr>
              <w:pStyle w:val="Compact"/>
              <w:jc w:val="left"/>
            </w:pPr>
            <w:r>
              <w:t xml:space="preserve">145.00</w:t>
            </w:r>
          </w:p>
        </w:tc>
        <w:tc>
          <w:tcPr/>
          <w:p>
            <w:pPr>
              <w:pStyle w:val="Compact"/>
              <w:jc w:val="left"/>
            </w:pPr>
            <w:r>
              <w:t xml:space="preserve">5,568.00</w:t>
            </w:r>
          </w:p>
        </w:tc>
      </w:tr>
      <w:tr>
        <w:tc>
          <w:tcPr/>
          <w:p>
            <w:pPr>
              <w:pStyle w:val="Compact"/>
              <w:jc w:val="left"/>
            </w:pPr>
            <w:r>
              <w:t xml:space="preserve">3.5</w:t>
            </w:r>
          </w:p>
        </w:tc>
        <w:tc>
          <w:tcPr/>
          <w:p>
            <w:pPr>
              <w:pStyle w:val="Compact"/>
              <w:jc w:val="left"/>
            </w:pPr>
            <w:r>
              <w:t xml:space="preserve">Custom travertine hearth &amp; chimney breast, incl. polishing &amp; sealing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3.6</w:t>
            </w:r>
          </w:p>
        </w:tc>
        <w:tc>
          <w:tcPr/>
          <w:p>
            <w:pPr>
              <w:pStyle w:val="Compact"/>
              <w:jc w:val="left"/>
            </w:pPr>
            <w:r>
              <w:t xml:space="preserve">Siloxane stone consolidant application, north elevation</w:t>
            </w:r>
          </w:p>
        </w:tc>
        <w:tc>
          <w:tcPr/>
          <w:p>
            <w:pPr>
              <w:pStyle w:val="Compact"/>
              <w:jc w:val="left"/>
            </w:pPr>
            <w:r>
              <w:t xml:space="preserve">m²</w:t>
            </w:r>
          </w:p>
        </w:tc>
        <w:tc>
          <w:tcPr/>
          <w:p>
            <w:pPr>
              <w:pStyle w:val="Compact"/>
              <w:jc w:val="left"/>
            </w:pPr>
            <w:r>
              <w:t xml:space="preserve">210</w:t>
            </w:r>
          </w:p>
        </w:tc>
        <w:tc>
          <w:tcPr/>
          <w:p>
            <w:pPr>
              <w:pStyle w:val="Compact"/>
              <w:jc w:val="left"/>
            </w:pPr>
            <w:r>
              <w:t xml:space="preserve">12.00</w:t>
            </w:r>
          </w:p>
        </w:tc>
        <w:tc>
          <w:tcPr/>
          <w:p>
            <w:pPr>
              <w:pStyle w:val="Compact"/>
              <w:jc w:val="left"/>
            </w:pPr>
            <w:r>
              <w:t xml:space="preserve">2,520.00</w:t>
            </w:r>
          </w:p>
        </w:tc>
      </w:tr>
      <w:tr>
        <w:tc>
          <w:tcPr/>
          <w:p>
            <w:pPr>
              <w:pStyle w:val="Compact"/>
              <w:jc w:val="left"/>
            </w:pPr>
            <w:r>
              <w:t xml:space="preserve">3.7</w:t>
            </w:r>
          </w:p>
        </w:tc>
        <w:tc>
          <w:tcPr/>
          <w:p>
            <w:pPr>
              <w:pStyle w:val="Compact"/>
              <w:jc w:val="left"/>
            </w:pPr>
            <w:r>
              <w:t xml:space="preserve">Scaffolding, site protection, waste removal &amp; Rome municipal permits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3.8</w:t>
            </w:r>
          </w:p>
        </w:tc>
        <w:tc>
          <w:tcPr/>
          <w:p>
            <w:pPr>
              <w:pStyle w:val="Compact"/>
              <w:jc w:val="left"/>
            </w:pPr>
            <w:r>
              <w:t xml:space="preserve">Project supervision by senior Mason &amp; Soprintendenza liaison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1,400.00</w:t>
            </w:r>
          </w:p>
        </w:tc>
        <w:tc>
          <w:tcPr/>
          <w:p>
            <w:pPr>
              <w:pStyle w:val="Compact"/>
              <w:jc w:val="left"/>
            </w:pPr>
            <w:r>
              <w:t xml:space="preserve">4,200.00</w:t>
            </w:r>
          </w:p>
        </w:tc>
      </w:tr>
      <w:tr>
        <w:tc>
          <w:tcPr>
            <w:gridSpan w:val="5"/>
          </w:tcPr>
          <w:p>
            <w:pPr>
              <w:pStyle w:val="Compact"/>
              <w:jc w:val="right"/>
            </w:pPr>
            <w:r>
              <w:t xml:space="preserve">Subtotal (excl. VAT)</w:t>
            </w:r>
          </w:p>
        </w:tc>
        <w:tc>
          <w:tcPr/>
          <w:p>
            <w:pPr>
              <w:pStyle w:val="Compact"/>
              <w:jc w:val="left"/>
            </w:pPr>
            <w:r>
              <w:t xml:space="preserve">64,978.00</w:t>
            </w:r>
          </w:p>
        </w:tc>
      </w:tr>
      <w:tr>
        <w:tc>
          <w:tcPr>
            <w:gridSpan w:val="5"/>
          </w:tcPr>
          <w:p>
            <w:pPr>
              <w:pStyle w:val="Compact"/>
              <w:jc w:val="right"/>
            </w:pPr>
            <w:r>
              <w:t xml:space="preserve">VAT (22% — Italian standard rate)</w:t>
            </w:r>
          </w:p>
        </w:tc>
        <w:tc>
          <w:tcPr/>
          <w:p>
            <w:pPr>
              <w:pStyle w:val="Compact"/>
              <w:jc w:val="left"/>
            </w:pPr>
            <w:r>
              <w:t xml:space="preserve">14,295.16</w:t>
            </w:r>
          </w:p>
        </w:tc>
      </w:tr>
      <w:tr>
        <w:tc>
          <w:tcPr>
            <w:gridSpan w:val="5"/>
          </w:tcPr>
          <w:p>
            <w:pPr>
              <w:pStyle w:val="Compact"/>
              <w:jc w:val="right"/>
            </w:pPr>
            <w:r>
              <w:t xml:space="preserve">TOTAL QUOTATION ESTIMATE (incl. VAT)</w:t>
            </w:r>
          </w:p>
        </w:tc>
        <w:tc>
          <w:tcPr/>
          <w:p>
            <w:pPr>
              <w:pStyle w:val="Compact"/>
              <w:jc w:val="left"/>
            </w:pPr>
            <w:r>
              <w:t xml:space="preserve">79,273.16</w:t>
            </w:r>
          </w:p>
        </w:tc>
      </w:tr>
    </w:tbl>
    <w:p>
      <w:pPr>
        <w:pStyle w:val="BodyText"/>
      </w:pPr>
      <w:r>
        <w:t xml:space="preserve">4. Payment Schedule</w:t>
      </w:r>
    </w:p>
    <w:p>
      <w:pPr>
        <w:pStyle w:val="BodyText"/>
      </w:pPr>
      <w:r>
        <w:t xml:space="preserve">This</w:t>
      </w:r>
      <w:r>
        <w:t xml:space="preserve"> </w:t>
      </w:r>
      <w:r>
        <w:t xml:space="preserve">Quotation Estimate</w:t>
      </w:r>
      <w:r>
        <w:t xml:space="preserve"> </w:t>
      </w:r>
      <w:r>
        <w:t xml:space="preserve">is structured with the following milestone-based payment schedule, standard for</w:t>
      </w:r>
      <w:r>
        <w:t xml:space="preserve"> </w:t>
      </w:r>
      <w:r>
        <w:t xml:space="preserve">Mason</w:t>
      </w:r>
      <w:r>
        <w:t xml:space="preserve"> </w:t>
      </w:r>
      <w:r>
        <w:t xml:space="preserve">contracts in</w:t>
      </w:r>
      <w:r>
        <w:t xml:space="preserve"> </w:t>
      </w:r>
      <w:r>
        <w:t xml:space="preserve">Italy Rome</w:t>
      </w:r>
      <w:r>
        <w:t xml:space="preserve">:</w:t>
      </w:r>
    </w:p>
    <w:p>
      <w:pPr>
        <w:numPr>
          <w:ilvl w:val="0"/>
          <w:numId w:val="1002"/>
        </w:numPr>
        <w:pStyle w:val="Compact"/>
      </w:pPr>
      <w:r>
        <w:rPr>
          <w:bCs/>
          <w:b/>
        </w:rPr>
        <w:t xml:space="preserve">30% advance payment</w:t>
      </w:r>
      <w:r>
        <w:t xml:space="preserve"> </w:t>
      </w:r>
      <w:r>
        <w:t xml:space="preserve">(EUR 23,781.95) upon written acceptance of this Quotation Estimate and execution of the formal contract.</w:t>
      </w:r>
    </w:p>
    <w:p>
      <w:pPr>
        <w:numPr>
          <w:ilvl w:val="0"/>
          <w:numId w:val="1002"/>
        </w:numPr>
        <w:pStyle w:val="Compact"/>
      </w:pPr>
      <w:r>
        <w:rPr>
          <w:bCs/>
          <w:b/>
        </w:rPr>
        <w:t xml:space="preserve">40% interim payment</w:t>
      </w:r>
      <w:r>
        <w:t xml:space="preserve"> </w:t>
      </w:r>
      <w:r>
        <w:t xml:space="preserve">(EUR 31,709.26) upon completion of all exterior masonry works (items 3.1, 3.2, 3.3, 3.6) and sign-off by the Soprintendenza inspector.</w:t>
      </w:r>
    </w:p>
    <w:p>
      <w:pPr>
        <w:numPr>
          <w:ilvl w:val="0"/>
          <w:numId w:val="1002"/>
        </w:numPr>
        <w:pStyle w:val="Compact"/>
      </w:pPr>
      <w:r>
        <w:rPr>
          <w:bCs/>
          <w:b/>
        </w:rPr>
        <w:t xml:space="preserve">30% final payment</w:t>
      </w:r>
      <w:r>
        <w:t xml:space="preserve"> </w:t>
      </w:r>
      <w:r>
        <w:t xml:space="preserve">(EUR 23,781.95) upon full completion, final inspection, and handover of all documentation, including the as-built masonry report and material certificates.</w:t>
      </w:r>
    </w:p>
    <w:p>
      <w:pPr>
        <w:pStyle w:val="FirstParagraph"/>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14 July 2025, all prices are subject to revision due to fluctuations in travertine and lime mortar costs in the</w:t>
      </w:r>
      <w:r>
        <w:t xml:space="preserve"> </w:t>
      </w:r>
      <w:r>
        <w:t xml:space="preserve">Italy Rome</w:t>
      </w:r>
      <w:r>
        <w:t xml:space="preserve"> </w:t>
      </w:r>
      <w:r>
        <w:t xml:space="preserve">market.</w:t>
      </w:r>
    </w:p>
    <w:p>
      <w:pPr>
        <w:numPr>
          <w:ilvl w:val="0"/>
          <w:numId w:val="1003"/>
        </w:numPr>
        <w:pStyle w:val="Compact"/>
      </w:pPr>
      <w:r>
        <w:t xml:space="preserve">All</w:t>
      </w:r>
      <w:r>
        <w:t xml:space="preserve"> </w:t>
      </w:r>
      <w:r>
        <w:t xml:space="preserve">Mason</w:t>
      </w:r>
      <w:r>
        <w:t xml:space="preserve"> </w:t>
      </w:r>
      <w:r>
        <w:t xml:space="preserve">personnel engaged on this project hold valid Italian professional qualifications (Qualifica di Muratore) and are covered under the INPS and INAIL social security and accident insurance schemes as required by Italian law.</w:t>
      </w:r>
    </w:p>
    <w:p>
      <w:pPr>
        <w:numPr>
          <w:ilvl w:val="0"/>
          <w:numId w:val="1003"/>
        </w:numPr>
        <w:pStyle w:val="Compact"/>
      </w:pPr>
      <w:r>
        <w:t xml:space="preserve">Work will be carried out in accordance with the vigente</w:t>
      </w:r>
      <w:r>
        <w:t xml:space="preserve"> </w:t>
      </w:r>
      <w:r>
        <w:rPr>
          <w:iCs/>
          <w:i/>
        </w:rPr>
        <w:t xml:space="preserve">Regolamento Edilizio</w:t>
      </w:r>
      <w:r>
        <w:t xml:space="preserve"> </w:t>
      </w:r>
      <w:r>
        <w:t xml:space="preserve">of the Comune di Roma and all applicable directives of the Soprintendenza. The client is responsible for obtaining any additional municipal building permits (Permesso di Costruire / SCIA) not explicitly listed in item 3.7.</w:t>
      </w:r>
    </w:p>
    <w:p>
      <w:pPr>
        <w:numPr>
          <w:ilvl w:val="0"/>
          <w:numId w:val="1003"/>
        </w:numPr>
        <w:pStyle w:val="Compact"/>
      </w:pPr>
      <w:r>
        <w:t xml:space="preserve">The project duration is estimated at twelve (12) working weeks, subject to weather conditions and Soprintendenza inspection scheduling. Delays caused by force majeure or regulatory hold-ups in</w:t>
      </w:r>
      <w:r>
        <w:t xml:space="preserve"> </w:t>
      </w:r>
      <w:r>
        <w:t xml:space="preserve">Italy Rome</w:t>
      </w:r>
      <w:r>
        <w:t xml:space="preserve"> </w:t>
      </w:r>
      <w:r>
        <w:t xml:space="preserve">will be documented and communicated in writing within 48 hours.</w:t>
      </w:r>
    </w:p>
    <w:p>
      <w:pPr>
        <w:numPr>
          <w:ilvl w:val="0"/>
          <w:numId w:val="1003"/>
        </w:numPr>
        <w:pStyle w:val="Compact"/>
      </w:pPr>
      <w:r>
        <w:t xml:space="preserve">A two-year warranty on all masonry workmanship is included. Material warranties (travertine, lime mortar, consolidant) are governed by the respective manufacturers' terms and are passed through to the client.</w:t>
      </w:r>
    </w:p>
    <w:p>
      <w:pPr>
        <w:numPr>
          <w:ilvl w:val="0"/>
          <w:numId w:val="1003"/>
        </w:numPr>
        <w:pStyle w:val="Compact"/>
      </w:pPr>
      <w:r>
        <w:t xml:space="preserve">Disputes arising from this Quotation Estimate or the resulting contract shall be resolved under the jurisdiction of the Tribunale di Roma, in accordance with Italian civil law.</w:t>
      </w:r>
    </w:p>
    <w:p>
      <w:pPr>
        <w:pStyle w:val="FirstParagraph"/>
      </w:pPr>
      <w:r>
        <w:rPr>
          <w:bCs/>
          <w:b/>
        </w:rPr>
        <w:t xml:space="preserve">Note regarding heritage compliance in Italy Rome:</w:t>
      </w:r>
      <w:r>
        <w:t xml:space="preserve"> </w:t>
      </w:r>
      <w:r>
        <w:t xml:space="preserve">The Palazzo Bellini is registered in the Albo dei Beni Architettonici. All masonry interventions described in this Quotation Estimate have been pre-reviewed with the Soprintendenza di Roma (Ref. SP-2025/1142). No work shall commence until the formal</w:t>
      </w:r>
      <w:r>
        <w:t xml:space="preserve"> </w:t>
      </w:r>
      <w:r>
        <w:rPr>
          <w:iCs/>
          <w:i/>
        </w:rPr>
        <w:t xml:space="preserve">Nulla Osta</w:t>
      </w:r>
      <w:r>
        <w:t xml:space="preserve"> </w:t>
      </w:r>
      <w:r>
        <w:t xml:space="preserve">is issued. The</w:t>
      </w:r>
      <w:r>
        <w:t xml:space="preserve"> </w:t>
      </w:r>
      <w:r>
        <w:t xml:space="preserve">Mason</w:t>
      </w:r>
      <w:r>
        <w:t xml:space="preserve"> </w:t>
      </w:r>
      <w:r>
        <w:t xml:space="preserve">team will maintain a daily photographic log for the Soprintendenza file throughout the project duration.</w:t>
      </w:r>
    </w:p>
    <w:p>
      <w:pPr>
        <w:pStyle w:val="BodyText"/>
      </w:pPr>
      <w:r>
        <w:t xml:space="preserve">6. Acceptance &amp; Signatures</w:t>
      </w:r>
    </w:p>
    <w:p>
      <w:pPr>
        <w:pStyle w:val="BodyText"/>
      </w:pPr>
      <w:r>
        <w:t xml:space="preserve">By signing below, the client acknowledges receipt of this</w:t>
      </w:r>
      <w:r>
        <w:t xml:space="preserve"> </w:t>
      </w:r>
      <w:r>
        <w:t xml:space="preserve">Quotation Estimate</w:t>
      </w:r>
      <w:r>
        <w:t xml:space="preserve"> </w:t>
      </w:r>
      <w:r>
        <w:t xml:space="preserve">and agrees to the scope, pricing, and terms set forth herein for the</w:t>
      </w:r>
      <w:r>
        <w:t xml:space="preserve"> </w:t>
      </w:r>
      <w:r>
        <w:t xml:space="preserve">Mason</w:t>
      </w:r>
      <w:r>
        <w:t xml:space="preserve"> </w:t>
      </w:r>
      <w:r>
        <w:t xml:space="preserve">works to be executed in</w:t>
      </w:r>
      <w:r>
        <w:t xml:space="preserve"> </w:t>
      </w:r>
      <w:r>
        <w:t xml:space="preserve">Italy Rome</w:t>
      </w:r>
      <w:r>
        <w:t xml:space="preserve">.</w:t>
      </w:r>
    </w:p>
    <w:p>
      <w:pPr>
        <w:pStyle w:val="BodyText"/>
      </w:pPr>
      <w:r>
        <w:rPr>
          <w:bCs/>
          <w:b/>
        </w:rPr>
        <w:t xml:space="preserve">For Mastro Pietra Roma S.r.l. (Mason Contractor)</w:t>
      </w:r>
    </w:p>
    <w:p>
      <w:pPr>
        <w:pStyle w:val="BodyText"/>
      </w:pPr>
      <w:r>
        <w:t xml:space="preserve">Master Mason &amp; Site Director</w:t>
      </w:r>
    </w:p>
    <w:p>
      <w:pPr>
        <w:pStyle w:val="BodyText"/>
      </w:pPr>
      <w:r>
        <w:t xml:space="preserve">Name: Stefano Ricci — Signature &amp; Date</w:t>
      </w:r>
    </w:p>
    <w:p>
      <w:pPr>
        <w:pStyle w:val="BodyText"/>
      </w:pPr>
      <w:r>
        <w:rPr>
          <w:bCs/>
          <w:b/>
        </w:rPr>
        <w:t xml:space="preserve">For the Client</w:t>
      </w:r>
    </w:p>
    <w:p>
      <w:pPr>
        <w:pStyle w:val="BodyText"/>
      </w:pPr>
      <w:r>
        <w:t xml:space="preserve">Ing. Marco Bellini</w:t>
      </w:r>
    </w:p>
    <w:p>
      <w:pPr>
        <w:pStyle w:val="BodyText"/>
      </w:pPr>
      <w:r>
        <w:t xml:space="preserve">Signature &amp; Date</w:t>
      </w:r>
    </w:p>
    <w:p>
      <w:pPr>
        <w:pStyle w:val="BodyText"/>
      </w:pPr>
      <w:r>
        <w:t xml:space="preserve">This Quotation Estimate (QTE-2025-04871) was prepared by Mastro Pietra Roma S.r.l., a registered Mason and stoneworking company based in Italy Rome. All prices are in Euros (EUR) and include all applicable Italian taxes unless otherwise stated. This document is confidential and intended solely for the named client. © 2025 Mastro Pietra Roma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Italy Rome</dc:title>
  <dc:creator/>
  <dc:language>en</dc:language>
  <cp:keywords/>
  <dcterms:created xsi:type="dcterms:W3CDTF">2026-10-10T02:32:33Z</dcterms:created>
  <dcterms:modified xsi:type="dcterms:W3CDTF">2026-10-10T02:32:33Z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