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56c2859fb60a50c4a1b809cb858966aae52bda5"/>
    <w:p>
      <w:pPr>
        <w:pStyle w:val="Heading1"/>
      </w:pPr>
      <w:r>
        <w:t xml:space="preserve">Kenya Nairobi Mason &amp; Construction Services Ltd.</w:t>
      </w:r>
    </w:p>
    <w:p>
      <w:pPr>
        <w:pStyle w:val="FirstParagraph"/>
      </w:pPr>
      <w:r>
        <w:t xml:space="preserve">P.O. Box 4521, Nairobi, Kenya | Tel: +254 700 123 456 | Email: info@nairobimason.co.ke</w:t>
      </w:r>
    </w:p>
    <w:p>
      <w:pPr>
        <w:pStyle w:val="BodyText"/>
      </w:pPr>
      <w:r>
        <w:t xml:space="preserve">Physical Address: Mombasa Road, Industrial Area, Nairobi, Kenya</w:t>
      </w:r>
    </w:p>
    <w:p>
      <w:pPr>
        <w:pStyle w:val="BodyText"/>
      </w:pPr>
      <w:r>
        <w:t xml:space="preserve">Registration No: KNC/2019/004521 | KRA PIN: P051234567X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QTE-NRB-2025-00847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Kenya Nairobi, Westlands District</w:t>
      </w:r>
    </w:p>
    <w:p>
      <w:pPr>
        <w:pStyle w:val="BodyText"/>
      </w:pPr>
      <w:r>
        <w:rPr>
          <w:bCs/>
          <w:b/>
        </w:rPr>
        <w:t xml:space="preserve">Prepared By:</w:t>
      </w:r>
      <w:r>
        <w:t xml:space="preserve"> </w:t>
      </w:r>
      <w:r>
        <w:t xml:space="preserve">Eng. James Mwangi, Senior Mason Supervisor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Ochieng</w:t>
      </w:r>
    </w:p>
    <w:p>
      <w:pPr>
        <w:pStyle w:val="BodyText"/>
      </w:pPr>
      <w:r>
        <w:rPr>
          <w:bCs/>
          <w:b/>
        </w:rPr>
        <w:t xml:space="preserve">Company:</w:t>
      </w:r>
      <w:r>
        <w:t xml:space="preserve"> </w:t>
      </w:r>
      <w:r>
        <w:t xml:space="preserve">Ochieng Family Trust</w:t>
      </w:r>
    </w:p>
    <w:p>
      <w:pPr>
        <w:pStyle w:val="BodyText"/>
      </w:pPr>
      <w:r>
        <w:rPr>
          <w:bCs/>
          <w:b/>
        </w:rPr>
        <w:t xml:space="preserve">Address:</w:t>
      </w:r>
      <w:r>
        <w:t xml:space="preserve"> </w:t>
      </w:r>
      <w:r>
        <w:t xml:space="preserve">Plot 12, Kileleshwa Estate, Kenya Nairobi</w:t>
      </w:r>
    </w:p>
    <w:p>
      <w:pPr>
        <w:pStyle w:val="BodyText"/>
      </w:pPr>
      <w:r>
        <w:rPr>
          <w:bCs/>
          <w:b/>
        </w:rPr>
        <w:t xml:space="preserve">Contact:</w:t>
      </w:r>
      <w:r>
        <w:t xml:space="preserve"> </w:t>
      </w:r>
      <w:r>
        <w:t xml:space="preserve">+254 722 987 654</w:t>
      </w:r>
    </w:p>
    <w:p>
      <w:pPr>
        <w:pStyle w:val="BodyText"/>
      </w:pPr>
      <w:r>
        <w:rPr>
          <w:bCs/>
          <w:b/>
        </w:rPr>
        <w:t xml:space="preserve">Email:</w:t>
      </w:r>
      <w:r>
        <w:t xml:space="preserve"> </w:t>
      </w:r>
      <w:r>
        <w:t xml:space="preserve">d.ochieng@email.com</w:t>
      </w:r>
    </w:p>
    <w:bookmarkEnd w:id="22"/>
    <w:p>
      <w:pPr>
        <w:pStyle w:val="BodyText"/>
      </w:pPr>
      <w:r>
        <w:t xml:space="preserve">Dear Mr. Ochieng,</w:t>
      </w:r>
    </w:p>
    <w:p>
      <w:pPr>
        <w:pStyle w:val="BodyText"/>
      </w:pPr>
      <w:r>
        <w:t xml:space="preserve">Thank you for your inquiry regarding masonry and structural construction services in the Kenya Nairobi area. This</w:t>
      </w:r>
      <w:r>
        <w:t xml:space="preserve"> </w:t>
      </w:r>
      <w:r>
        <w:t xml:space="preserve">Quotation Estimate</w:t>
      </w:r>
      <w:r>
        <w:t xml:space="preserve"> </w:t>
      </w:r>
      <w:r>
        <w:t xml:space="preserve">has been carefully prepared by our team of experienced</w:t>
      </w:r>
      <w:r>
        <w:t xml:space="preserve"> </w:t>
      </w:r>
      <w:r>
        <w:t xml:space="preserve">Mason</w:t>
      </w:r>
      <w:r>
        <w:t xml:space="preserve"> </w:t>
      </w:r>
      <w:r>
        <w:t xml:space="preserve">professionals to provide you with a comprehensive and transparent breakdown of all costs associated with the proposed masonry works at your property in Kenya Nairobi. We pride ourselves on delivering high-quality masonry craftsmanship that meets the structural and aesthetic standards required for residential and commercial projects across Kenya Nairobi and its surrounding regions.</w:t>
      </w:r>
    </w:p>
    <w:p>
      <w:pPr>
        <w:pStyle w:val="BodyText"/>
      </w:pPr>
      <w:r>
        <w:t xml:space="preserve">Scope of Mason Work</w:t>
      </w:r>
    </w:p>
    <w:p>
      <w:pPr>
        <w:pStyle w:val="BodyText"/>
      </w:pPr>
      <w:r>
        <w:t xml:space="preserve">The following</w:t>
      </w:r>
      <w:r>
        <w:t xml:space="preserve"> </w:t>
      </w:r>
      <w:r>
        <w:t xml:space="preserve">Quotation Estimate</w:t>
      </w:r>
      <w:r>
        <w:t xml:space="preserve"> </w:t>
      </w:r>
      <w:r>
        <w:t xml:space="preserve">covers the complete masonry scope for a two-storey residential structure located in Kenya Nairobi. Our</w:t>
      </w:r>
      <w:r>
        <w:t xml:space="preserve"> </w:t>
      </w:r>
      <w:r>
        <w:t xml:space="preserve">Mason</w:t>
      </w:r>
      <w:r>
        <w:t xml:space="preserve"> </w:t>
      </w:r>
      <w:r>
        <w:t xml:space="preserve">team will handle all aspects of brickwork, blockwork, plastering, and structural masonry elements in full compliance with the Kenya Building and Construction Authority (KBCA) regulations and the National Building Code of Kenya.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Foundation and plinth masonry using 200mm concrete blocks with cement mortar (1:4 mix)</w:t>
            </w:r>
          </w:p>
        </w:tc>
        <w:tc>
          <w:tcPr/>
          <w:p>
            <w:pPr>
              <w:pStyle w:val="Compact"/>
              <w:jc w:val="left"/>
            </w:pPr>
            <w:r>
              <w:t xml:space="preserve">m³</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t xml:space="preserve">Ground floor external wall masonry using 200mm interlocking blocks</w:t>
            </w:r>
          </w:p>
        </w:tc>
        <w:tc>
          <w:tcPr/>
          <w:p>
            <w:pPr>
              <w:pStyle w:val="Compact"/>
              <w:jc w:val="left"/>
            </w:pPr>
            <w:r>
              <w:t xml:space="preserve">m³</w:t>
            </w:r>
          </w:p>
        </w:tc>
        <w:tc>
          <w:tcPr/>
          <w:p>
            <w:pPr>
              <w:pStyle w:val="Compact"/>
              <w:jc w:val="left"/>
            </w:pPr>
            <w:r>
              <w:t xml:space="preserve">62</w:t>
            </w:r>
          </w:p>
        </w:tc>
        <w:tc>
          <w:tcPr/>
          <w:p>
            <w:pPr>
              <w:pStyle w:val="Compact"/>
              <w:jc w:val="left"/>
            </w:pPr>
            <w:r>
              <w:t xml:space="preserve">16,200</w:t>
            </w:r>
          </w:p>
        </w:tc>
        <w:tc>
          <w:tcPr/>
          <w:p>
            <w:pPr>
              <w:pStyle w:val="Compact"/>
              <w:jc w:val="left"/>
            </w:pPr>
            <w:r>
              <w:t xml:space="preserve">1,004,400</w:t>
            </w:r>
          </w:p>
        </w:tc>
      </w:tr>
      <w:tr>
        <w:tc>
          <w:tcPr/>
          <w:p>
            <w:pPr>
              <w:pStyle w:val="Compact"/>
              <w:jc w:val="left"/>
            </w:pPr>
            <w:r>
              <w:t xml:space="preserve">3</w:t>
            </w:r>
          </w:p>
        </w:tc>
        <w:tc>
          <w:tcPr/>
          <w:p>
            <w:pPr>
              <w:pStyle w:val="Compact"/>
              <w:jc w:val="left"/>
            </w:pPr>
            <w:r>
              <w:t xml:space="preserve">First floor external wall masonry using 200mm interlocking blocks</w:t>
            </w:r>
          </w:p>
        </w:tc>
        <w:tc>
          <w:tcPr/>
          <w:p>
            <w:pPr>
              <w:pStyle w:val="Compact"/>
              <w:jc w:val="left"/>
            </w:pPr>
            <w:r>
              <w:t xml:space="preserve">m³</w:t>
            </w:r>
          </w:p>
        </w:tc>
        <w:tc>
          <w:tcPr/>
          <w:p>
            <w:pPr>
              <w:pStyle w:val="Compact"/>
              <w:jc w:val="left"/>
            </w:pPr>
            <w:r>
              <w:t xml:space="preserve">58</w:t>
            </w:r>
          </w:p>
        </w:tc>
        <w:tc>
          <w:tcPr/>
          <w:p>
            <w:pPr>
              <w:pStyle w:val="Compact"/>
              <w:jc w:val="left"/>
            </w:pPr>
            <w:r>
              <w:t xml:space="preserve">16,200</w:t>
            </w:r>
          </w:p>
        </w:tc>
        <w:tc>
          <w:tcPr/>
          <w:p>
            <w:pPr>
              <w:pStyle w:val="Compact"/>
              <w:jc w:val="left"/>
            </w:pPr>
            <w:r>
              <w:t xml:space="preserve">939,600</w:t>
            </w:r>
          </w:p>
        </w:tc>
      </w:tr>
      <w:tr>
        <w:tc>
          <w:tcPr/>
          <w:p>
            <w:pPr>
              <w:pStyle w:val="Compact"/>
              <w:jc w:val="left"/>
            </w:pPr>
            <w:r>
              <w:t xml:space="preserve">4</w:t>
            </w:r>
          </w:p>
        </w:tc>
        <w:tc>
          <w:tcPr/>
          <w:p>
            <w:pPr>
              <w:pStyle w:val="Compact"/>
              <w:jc w:val="left"/>
            </w:pPr>
            <w:r>
              <w:t xml:space="preserve">Internal partition wall masonry using 100mm lightweight blocks</w:t>
            </w:r>
          </w:p>
        </w:tc>
        <w:tc>
          <w:tcPr/>
          <w:p>
            <w:pPr>
              <w:pStyle w:val="Compact"/>
              <w:jc w:val="left"/>
            </w:pPr>
            <w:r>
              <w:t xml:space="preserve">m³</w:t>
            </w:r>
          </w:p>
        </w:tc>
        <w:tc>
          <w:tcPr/>
          <w:p>
            <w:pPr>
              <w:pStyle w:val="Compact"/>
              <w:jc w:val="left"/>
            </w:pPr>
            <w:r>
              <w:t xml:space="preserve">34</w:t>
            </w:r>
          </w:p>
        </w:tc>
        <w:tc>
          <w:tcPr/>
          <w:p>
            <w:pPr>
              <w:pStyle w:val="Compact"/>
              <w:jc w:val="left"/>
            </w:pPr>
            <w:r>
              <w:t xml:space="preserve">12,800</w:t>
            </w:r>
          </w:p>
        </w:tc>
        <w:tc>
          <w:tcPr/>
          <w:p>
            <w:pPr>
              <w:pStyle w:val="Compact"/>
              <w:jc w:val="left"/>
            </w:pPr>
            <w:r>
              <w:t xml:space="preserve">435,200</w:t>
            </w:r>
          </w:p>
        </w:tc>
      </w:tr>
      <w:tr>
        <w:tc>
          <w:tcPr/>
          <w:p>
            <w:pPr>
              <w:pStyle w:val="Compact"/>
              <w:jc w:val="left"/>
            </w:pPr>
            <w:r>
              <w:t xml:space="preserve">5</w:t>
            </w:r>
          </w:p>
        </w:tc>
        <w:tc>
          <w:tcPr/>
          <w:p>
            <w:pPr>
              <w:pStyle w:val="Compact"/>
              <w:jc w:val="left"/>
            </w:pPr>
            <w:r>
              <w:t xml:space="preserve">Lintel and ring beam masonry (reinforced concrete with block infill)</w:t>
            </w:r>
          </w:p>
        </w:tc>
        <w:tc>
          <w:tcPr/>
          <w:p>
            <w:pPr>
              <w:pStyle w:val="Compact"/>
              <w:jc w:val="left"/>
            </w:pPr>
            <w:r>
              <w:t xml:space="preserve">m</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Internal plastering (two coats, 12mm thickness) – all rooms</w:t>
            </w:r>
          </w:p>
        </w:tc>
        <w:tc>
          <w:tcPr/>
          <w:p>
            <w:pPr>
              <w:pStyle w:val="Compact"/>
              <w:jc w:val="left"/>
            </w:pPr>
            <w:r>
              <w:t xml:space="preserve">m²</w:t>
            </w:r>
          </w:p>
        </w:tc>
        <w:tc>
          <w:tcPr/>
          <w:p>
            <w:pPr>
              <w:pStyle w:val="Compact"/>
              <w:jc w:val="left"/>
            </w:pPr>
            <w:r>
              <w:t xml:space="preserve">480</w:t>
            </w:r>
          </w:p>
        </w:tc>
        <w:tc>
          <w:tcPr/>
          <w:p>
            <w:pPr>
              <w:pStyle w:val="Compact"/>
              <w:jc w:val="left"/>
            </w:pPr>
            <w:r>
              <w:t xml:space="preserve">1,850</w:t>
            </w:r>
          </w:p>
        </w:tc>
        <w:tc>
          <w:tcPr/>
          <w:p>
            <w:pPr>
              <w:pStyle w:val="Compact"/>
              <w:jc w:val="left"/>
            </w:pPr>
            <w:r>
              <w:t xml:space="preserve">888,000</w:t>
            </w:r>
          </w:p>
        </w:tc>
      </w:tr>
      <w:tr>
        <w:tc>
          <w:tcPr/>
          <w:p>
            <w:pPr>
              <w:pStyle w:val="Compact"/>
              <w:jc w:val="left"/>
            </w:pPr>
            <w:r>
              <w:t xml:space="preserve">7</w:t>
            </w:r>
          </w:p>
        </w:tc>
        <w:tc>
          <w:tcPr/>
          <w:p>
            <w:pPr>
              <w:pStyle w:val="Compact"/>
              <w:jc w:val="left"/>
            </w:pPr>
            <w:r>
              <w:t xml:space="preserve">External plastering and rendering (weatherproof finish)</w:t>
            </w:r>
          </w:p>
        </w:tc>
        <w:tc>
          <w:tcPr/>
          <w:p>
            <w:pPr>
              <w:pStyle w:val="Compact"/>
              <w:jc w:val="left"/>
            </w:pPr>
            <w:r>
              <w:t xml:space="preserve">m²</w:t>
            </w:r>
          </w:p>
        </w:tc>
        <w:tc>
          <w:tcPr/>
          <w:p>
            <w:pPr>
              <w:pStyle w:val="Compact"/>
              <w:jc w:val="left"/>
            </w:pPr>
            <w:r>
              <w:t xml:space="preserve">320</w:t>
            </w:r>
          </w:p>
        </w:tc>
        <w:tc>
          <w:tcPr/>
          <w:p>
            <w:pPr>
              <w:pStyle w:val="Compact"/>
              <w:jc w:val="left"/>
            </w:pPr>
            <w:r>
              <w:t xml:space="preserve">2,400</w:t>
            </w:r>
          </w:p>
        </w:tc>
        <w:tc>
          <w:tcPr/>
          <w:p>
            <w:pPr>
              <w:pStyle w:val="Compact"/>
              <w:jc w:val="left"/>
            </w:pPr>
            <w:r>
              <w:t xml:space="preserve">768,000</w:t>
            </w:r>
          </w:p>
        </w:tc>
      </w:tr>
      <w:tr>
        <w:tc>
          <w:tcPr/>
          <w:p>
            <w:pPr>
              <w:pStyle w:val="Compact"/>
              <w:jc w:val="left"/>
            </w:pPr>
            <w:r>
              <w:t xml:space="preserve">8</w:t>
            </w:r>
          </w:p>
        </w:tc>
        <w:tc>
          <w:tcPr/>
          <w:p>
            <w:pPr>
              <w:pStyle w:val="Compact"/>
              <w:jc w:val="left"/>
            </w:pPr>
            <w:r>
              <w:t xml:space="preserve">Staircase masonry (14 steps, concrete block construction with plaster finish)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9</w:t>
            </w:r>
          </w:p>
        </w:tc>
        <w:tc>
          <w:tcPr/>
          <w:p>
            <w:pPr>
              <w:pStyle w:val="Compact"/>
              <w:jc w:val="left"/>
            </w:pPr>
            <w:r>
              <w:t xml:space="preserve">Chimney and ventilation shaft masonry</w:t>
            </w:r>
          </w:p>
        </w:tc>
        <w:tc>
          <w:tcPr/>
          <w:p>
            <w:pPr>
              <w:pStyle w:val="Compact"/>
              <w:jc w:val="left"/>
            </w:pPr>
            <w:r>
              <w:t xml:space="preserve">Lot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Site preparation, scaffolding, and mason labour supervision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11</w:t>
            </w:r>
          </w:p>
        </w:tc>
        <w:tc>
          <w:tcPr/>
          <w:p>
            <w:pPr>
              <w:pStyle w:val="Compact"/>
              <w:jc w:val="left"/>
            </w:pPr>
            <w:r>
              <w:t xml:space="preserve">Waste removal and site cleanup (Kenya Nairobi municipal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left"/>
            </w:pPr>
            <w:r>
              <w:t xml:space="preserve">TOTAL ESTIMATED COST (KES)</w:t>
            </w:r>
          </w:p>
        </w:tc>
        <w:tc>
          <w:tcPr/>
          <w:p>
            <w:pPr>
              <w:pStyle w:val="Compact"/>
              <w:jc w:val="left"/>
            </w:pPr>
            <w:r>
              <w:t xml:space="preserve">6,019,700</w:t>
            </w:r>
          </w:p>
        </w:tc>
      </w:tr>
    </w:tbl>
    <w:p>
      <w:pPr>
        <w:pStyle w:val="BodyText"/>
      </w:pPr>
      <w:r>
        <w:t xml:space="preserve">Terms and Conditions of This Quotation Estimate</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fluctuations in material costs within the Kenya Nairobi construction market.</w:t>
      </w:r>
    </w:p>
    <w:p>
      <w:pPr>
        <w:pStyle w:val="BodyText"/>
      </w:pPr>
      <w:r>
        <w:rPr>
          <w:bCs/>
          <w:b/>
        </w:rPr>
        <w:t xml:space="preserve">2.</w:t>
      </w:r>
      <w:r>
        <w:t xml:space="preserve"> </w:t>
      </w:r>
      <w:r>
        <w:t xml:space="preserve">All masonry work shall be executed by our qualified</w:t>
      </w:r>
      <w:r>
        <w:t xml:space="preserve"> </w:t>
      </w:r>
      <w:r>
        <w:t xml:space="preserve">Mason</w:t>
      </w:r>
      <w:r>
        <w:t xml:space="preserve"> </w:t>
      </w:r>
      <w:r>
        <w:t xml:space="preserve">team, each member holding a minimum of five years of practical experience in structural and decorative masonry in Kenya Nairobi and the broader Kenyan construction industry.</w:t>
      </w:r>
    </w:p>
    <w:p>
      <w:pPr>
        <w:pStyle w:val="BodyText"/>
      </w:pPr>
      <w:r>
        <w:rPr>
          <w:bCs/>
          <w:b/>
        </w:rPr>
        <w:t xml:space="preserve">3.</w:t>
      </w:r>
      <w:r>
        <w:t xml:space="preserve"> </w:t>
      </w:r>
      <w:r>
        <w:t xml:space="preserve">Payment terms: 30% advance payment upon acceptance of this</w:t>
      </w:r>
      <w:r>
        <w:t xml:space="preserve"> </w:t>
      </w:r>
      <w:r>
        <w:t xml:space="preserve">Quotation Estimate</w:t>
      </w:r>
      <w:r>
        <w:t xml:space="preserve">, 40% upon completion of ground floor masonry, and 30% upon final completion and handover of all masonry works.</w:t>
      </w:r>
    </w:p>
    <w:p>
      <w:pPr>
        <w:pStyle w:val="BodyText"/>
      </w:pPr>
      <w:r>
        <w:rPr>
          <w:bCs/>
          <w:b/>
        </w:rPr>
        <w:t xml:space="preserve">4.</w:t>
      </w:r>
      <w:r>
        <w:t xml:space="preserve"> </w:t>
      </w:r>
      <w:r>
        <w:t xml:space="preserve">The estimated project duration for all masonry works is twelve (12) working weeks, subject to weather conditions and availability of materials in the Kenya Nairobi supply chain.</w:t>
      </w:r>
    </w:p>
    <w:p>
      <w:pPr>
        <w:pStyle w:val="BodyText"/>
      </w:pPr>
      <w:r>
        <w:rPr>
          <w:bCs/>
          <w:b/>
        </w:rPr>
        <w:t xml:space="preserve">5.</w:t>
      </w:r>
      <w:r>
        <w:t xml:space="preserve"> </w:t>
      </w:r>
      <w:r>
        <w:t xml:space="preserve">All materials (cement, blocks, sand, aggregate, reinforcement) shall be sourced from approved suppliers in Kenya Nairobi and shall meet the Kenya Bureau of Standards (KEBS) specifications.</w:t>
      </w:r>
    </w:p>
    <w:p>
      <w:pPr>
        <w:pStyle w:val="BodyText"/>
      </w:pPr>
      <w:r>
        <w:rPr>
          <w:bCs/>
          <w:b/>
        </w:rPr>
        <w:t xml:space="preserve">6.</w:t>
      </w:r>
      <w:r>
        <w:t xml:space="preserve"> </w:t>
      </w:r>
      <w:r>
        <w:t xml:space="preserve">A twelve-month (12-month) workmanship warranty is provided on all masonry elements from the date of final completion. This warranty covers structural defects in the mason work but excludes damage caused by natural disasters, unauthorized modifications, or normal wear and tear.</w:t>
      </w:r>
    </w:p>
    <w:p>
      <w:pPr>
        <w:pStyle w:val="BodyText"/>
      </w:pPr>
      <w:r>
        <w:rPr>
          <w:bCs/>
          <w:b/>
        </w:rPr>
        <w:t xml:space="preserve">7.</w:t>
      </w:r>
      <w:r>
        <w:t xml:space="preserve"> </w:t>
      </w:r>
      <w:r>
        <w:t xml:space="preserve">Any variations or additional masonry work beyond the scope outlined in this</w:t>
      </w:r>
      <w:r>
        <w:t xml:space="preserve"> </w:t>
      </w:r>
      <w:r>
        <w:t xml:space="preserve">Quotation Estimate</w:t>
      </w:r>
      <w:r>
        <w:t xml:space="preserve"> </w:t>
      </w:r>
      <w:r>
        <w:t xml:space="preserve">shall be subject to a separate written amendment and additional cost assessment.</w:t>
      </w:r>
    </w:p>
    <w:p>
      <w:pPr>
        <w:pStyle w:val="BodyText"/>
      </w:pPr>
      <w:r>
        <w:rPr>
          <w:bCs/>
          <w:b/>
        </w:rPr>
        <w:t xml:space="preserve">8.</w:t>
      </w:r>
      <w:r>
        <w:t xml:space="preserve"> </w:t>
      </w:r>
      <w:r>
        <w:t xml:space="preserve">The client is responsible for obtaining all necessary building permits and approvals from the Nairobi City County Government and the Kenya Building and Construction Authority prior to the commencement of masonry work.</w:t>
      </w:r>
    </w:p>
    <w:p>
      <w:pPr>
        <w:pStyle w:val="BodyText"/>
      </w:pPr>
      <w:r>
        <w:rPr>
          <w:bCs/>
          <w:b/>
        </w:rPr>
        <w:t xml:space="preserve">9.</w:t>
      </w:r>
      <w:r>
        <w:t xml:space="preserve"> </w:t>
      </w:r>
      <w:r>
        <w:t xml:space="preserve">All prices are quoted in Kenyan Shillings (KES) and are inclusive of Value Added Tax (VAT) at the prevailing rate of 16% as applicable in Kenya Nairobi.</w:t>
      </w:r>
    </w:p>
    <w:p>
      <w:pPr>
        <w:pStyle w:val="BodyText"/>
      </w:pPr>
      <w:r>
        <w:rPr>
          <w:bCs/>
          <w:b/>
        </w:rPr>
        <w:t xml:space="preserve">10.</w:t>
      </w:r>
      <w:r>
        <w:t xml:space="preserve"> </w:t>
      </w:r>
      <w:r>
        <w:t xml:space="preserve">Disputes arising from this</w:t>
      </w:r>
      <w:r>
        <w:t xml:space="preserve"> </w:t>
      </w:r>
      <w:r>
        <w:t xml:space="preserve">Quotation Estimate</w:t>
      </w:r>
      <w:r>
        <w:t xml:space="preserve"> </w:t>
      </w:r>
      <w:r>
        <w:t xml:space="preserve">or the subsequent contract shall be resolved through mediation in Kenya Nairobi in accordance with the laws of the Republic of Kenya.</w:t>
      </w:r>
    </w:p>
    <w:p>
      <w:pPr>
        <w:pStyle w:val="BodyText"/>
      </w:pPr>
      <w:r>
        <w:t xml:space="preserve">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masonry works to be carried out by our</w:t>
      </w:r>
      <w:r>
        <w:t xml:space="preserve"> </w:t>
      </w:r>
      <w:r>
        <w:t xml:space="preserve">Mason</w:t>
      </w:r>
      <w:r>
        <w:t xml:space="preserve"> </w:t>
      </w:r>
      <w:r>
        <w:t xml:space="preserve">team in Kenya Nairobi. This signature constitutes a binding agreement between both parties for the scope of work described herein.</w:t>
      </w:r>
    </w:p>
    <w:p>
      <w:pPr>
        <w:pStyle w:val="BodyText"/>
      </w:pPr>
      <w:r>
        <w:rPr>
          <w:bCs/>
          <w:b/>
        </w:rPr>
        <w:t xml:space="preserve">For: Kenya Nairobi Mason &amp; Construction Services Ltd.</w:t>
      </w:r>
      <w:r>
        <w:br/>
      </w:r>
      <w:r>
        <w:t xml:space="preserve">Name: Eng. James Mwangi</w:t>
      </w:r>
      <w:r>
        <w:br/>
      </w:r>
      <w:r>
        <w:t xml:space="preserve">Title: Senior Mason Supervisor</w:t>
      </w:r>
      <w:r>
        <w:br/>
      </w:r>
      <w:r>
        <w:t xml:space="preserve">Date: ______________________</w:t>
      </w:r>
    </w:p>
    <w:p>
      <w:pPr>
        <w:pStyle w:val="BodyText"/>
      </w:pPr>
      <w:r>
        <w:rPr>
          <w:bCs/>
          <w:b/>
        </w:rPr>
        <w:t xml:space="preserve">For: Client (Ochieng Family Trust)</w:t>
      </w:r>
      <w:r>
        <w:br/>
      </w:r>
      <w:r>
        <w:t xml:space="preserve">Name: Mr. David Ochieng</w:t>
      </w:r>
      <w:r>
        <w:br/>
      </w:r>
      <w:r>
        <w:t xml:space="preserve">Title: Trustee</w:t>
      </w:r>
      <w:r>
        <w:br/>
      </w:r>
      <w:r>
        <w:t xml:space="preserve">Date: ______________________</w:t>
      </w:r>
    </w:p>
    <w:p>
      <w:pPr>
        <w:pStyle w:val="BodyText"/>
      </w:pPr>
      <w:r>
        <w:t xml:space="preserve">This</w:t>
      </w:r>
      <w:r>
        <w:t xml:space="preserve"> </w:t>
      </w:r>
      <w:r>
        <w:t xml:space="preserve">Quotation Estimate</w:t>
      </w:r>
      <w:r>
        <w:t xml:space="preserve"> </w:t>
      </w:r>
      <w:r>
        <w:t xml:space="preserve">(Ref: QTE-NRB-2025-00847) is issued by Kenya Nairobi Mason &amp; Construction Services Ltd. for masonry services in Kenya Nairobi. This document is confidential and intended solely for the named client. Unauthorized reproduction or distribution is prohibited. © 2025 Kenya Nairobi Mason &amp; Construction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Kenya Nairobi</dc:title>
  <dc:creator/>
  <dc:language>en</dc:language>
  <cp:keywords/>
  <dcterms:created xsi:type="dcterms:W3CDTF">2026-10-10T04:00:19Z</dcterms:created>
  <dcterms:modified xsi:type="dcterms:W3CDTF">2026-10-10T04:00:19Z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