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Mason &amp; Masonry Services</w:t>
      </w:r>
    </w:p>
    <w:p>
      <w:pPr>
        <w:pStyle w:val="BodyText"/>
      </w:pPr>
      <w:r>
        <w:t xml:space="preserve">Al-Salem Building, Block 7, Salmiya, Kuwait</w:t>
      </w:r>
    </w:p>
    <w:p>
      <w:pPr>
        <w:pStyle w:val="BodyText"/>
      </w:pPr>
      <w:r>
        <w:t xml:space="preserve">Tel: +965-2244-5566 | Email: info@kuwaitmasonry.com | CR: 123456-K</w:t>
      </w:r>
    </w:p>
    <w:bookmarkEnd w:id="20"/>
    <w:p>
      <w:pPr>
        <w:pStyle w:val="BodyText"/>
      </w:pPr>
      <w:r>
        <w:rPr>
          <w:bCs/>
          <w:b/>
        </w:rPr>
        <w:t xml:space="preserve">Prepared By:</w:t>
      </w:r>
      <w:r>
        <w:br/>
      </w:r>
      <w:r>
        <w:t xml:space="preserve">Kuwait City Mason &amp; Construction Co.</w:t>
      </w:r>
      <w:r>
        <w:br/>
      </w:r>
      <w:r>
        <w:t xml:space="preserve">License No: KWC-2024-0891</w:t>
      </w:r>
      <w:r>
        <w:br/>
      </w:r>
      <w:r>
        <w:t xml:space="preserve">VAT No: 123456789000123</w:t>
      </w:r>
    </w:p>
    <w:p>
      <w:pPr>
        <w:pStyle w:val="BodyText"/>
      </w:pPr>
      <w:r>
        <w:rPr>
          <w:bCs/>
          <w:b/>
        </w:rPr>
        <w:t xml:space="preserve">Prepared For:</w:t>
      </w:r>
      <w:r>
        <w:br/>
      </w:r>
      <w:r>
        <w:t xml:space="preserve">Al-Nakheel Real Estate Development LLC</w:t>
      </w:r>
      <w:r>
        <w:br/>
      </w:r>
      <w:r>
        <w:t xml:space="preserve">Office 12, Al-Rawda Tower</w:t>
      </w:r>
      <w:r>
        <w:br/>
      </w:r>
      <w:r>
        <w:t xml:space="preserve">Kuwait City, Kuwait</w:t>
      </w:r>
      <w:r>
        <w:br/>
      </w:r>
      <w:r>
        <w:t xml:space="preserve">Contact: Eng. Khalid Al-Sabah</w:t>
      </w:r>
    </w:p>
    <w:p>
      <w:pPr>
        <w:pStyle w:val="BodyText"/>
      </w:pPr>
      <w:r>
        <w:rPr>
          <w:bCs/>
          <w:b/>
        </w:rPr>
        <w:t xml:space="preserve">Quotation Estimate No:</w:t>
      </w:r>
      <w:r>
        <w:t xml:space="preserve"> </w:t>
      </w:r>
      <w:r>
        <w:t xml:space="preserve">QE-KC-2025-0347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(until 15 July 2025)</w:t>
      </w:r>
    </w:p>
    <w:p>
      <w:pPr>
        <w:pStyle w:val="BodyText"/>
      </w:pPr>
      <w:r>
        <w:rPr>
          <w:bCs/>
          <w:b/>
        </w:rPr>
        <w:t xml:space="preserve">Project Location:</w:t>
      </w:r>
      <w:r>
        <w:t xml:space="preserve"> </w:t>
      </w:r>
      <w:r>
        <w:t xml:space="preserve">Kuwait City, Kuwait</w:t>
      </w:r>
    </w:p>
    <w:bookmarkStart w:id="21" w:name="introduction-scope-of-work"/>
    <w:p>
      <w:pPr>
        <w:pStyle w:val="Heading2"/>
      </w:pPr>
      <w:r>
        <w:t xml:space="preserve">1. Introduction &amp; Scope of Work</w:t>
      </w:r>
    </w:p>
    <w:p>
      <w:pPr>
        <w:pStyle w:val="FirstParagraph"/>
      </w:pPr>
      <w:r>
        <w:t xml:space="preserve">This Quotation Estimate is issued by Kuwait City Mason &amp; Construction Co. in response to the formal request submitted by Al-Nakheel Real Estate Development LLC for comprehensive masonry and Mason work services at their residential development project located in the heart of Kuwait City, Kuwait. Our team of certified Mason professionals has conducted a thorough site assessment and prepared this detailed Quotation Estimate to cover all masonry-related activities required for the completion of Phase II of the Al-Nakheel Residences project.</w:t>
      </w:r>
    </w:p>
    <w:p>
      <w:pPr>
        <w:pStyle w:val="BodyText"/>
      </w:pPr>
      <w:r>
        <w:t xml:space="preserve">The scope of work encompasses all structural and non-structural Mason work, including but not limited to: laying of load-bearing and non-load-bearing brick walls, installation of concrete block partitions, application of cement mortar and plastering, construction of masonry arches and lintels, and finishing works. All Mason work shall be executed in strict compliance with Kuwait Building Code (KBC) regulations and the specifications outlined in the project's architectural and structural drawings.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Supply and lay of 200mm solid clay bricks for external load-bearing walls (Mason work, including mortar mixing and application)</w:t>
            </w:r>
          </w:p>
        </w:tc>
        <w:tc>
          <w:tcPr/>
          <w:p>
            <w:pPr>
              <w:pStyle w:val="Compact"/>
              <w:jc w:val="left"/>
            </w:pPr>
            <w:r>
              <w:t xml:space="preserve">m²</w:t>
            </w:r>
          </w:p>
        </w:tc>
        <w:tc>
          <w:tcPr/>
          <w:p>
            <w:pPr>
              <w:pStyle w:val="Compact"/>
              <w:jc w:val="left"/>
            </w:pPr>
            <w:r>
              <w:t xml:space="preserve">1,250</w:t>
            </w:r>
          </w:p>
        </w:tc>
        <w:tc>
          <w:tcPr/>
          <w:p>
            <w:pPr>
              <w:pStyle w:val="Compact"/>
              <w:jc w:val="left"/>
            </w:pPr>
            <w:r>
              <w:t xml:space="preserve">18.50</w:t>
            </w:r>
          </w:p>
        </w:tc>
        <w:tc>
          <w:tcPr/>
          <w:p>
            <w:pPr>
              <w:pStyle w:val="Compact"/>
              <w:jc w:val="left"/>
            </w:pPr>
            <w:r>
              <w:t xml:space="preserve">23,125.00</w:t>
            </w:r>
          </w:p>
        </w:tc>
      </w:tr>
      <w:tr>
        <w:tc>
          <w:tcPr/>
          <w:p>
            <w:pPr>
              <w:pStyle w:val="Compact"/>
              <w:jc w:val="left"/>
            </w:pPr>
            <w:r>
              <w:t xml:space="preserve">2</w:t>
            </w:r>
          </w:p>
        </w:tc>
        <w:tc>
          <w:tcPr/>
          <w:p>
            <w:pPr>
              <w:pStyle w:val="Compact"/>
              <w:jc w:val="left"/>
            </w:pPr>
            <w:r>
              <w:t xml:space="preserve">Supply and lay of 100mm hollow concrete blocks for internal partition walls (Mason work, including mortar and finishing)</w:t>
            </w:r>
          </w:p>
        </w:tc>
        <w:tc>
          <w:tcPr/>
          <w:p>
            <w:pPr>
              <w:pStyle w:val="Compact"/>
              <w:jc w:val="left"/>
            </w:pPr>
            <w:r>
              <w:t xml:space="preserve">m²</w:t>
            </w:r>
          </w:p>
        </w:tc>
        <w:tc>
          <w:tcPr/>
          <w:p>
            <w:pPr>
              <w:pStyle w:val="Compact"/>
              <w:jc w:val="left"/>
            </w:pPr>
            <w:r>
              <w:t xml:space="preserve">2,800</w:t>
            </w:r>
          </w:p>
        </w:tc>
        <w:tc>
          <w:tcPr/>
          <w:p>
            <w:pPr>
              <w:pStyle w:val="Compact"/>
              <w:jc w:val="left"/>
            </w:pPr>
            <w:r>
              <w:t xml:space="preserve">12.75</w:t>
            </w:r>
          </w:p>
        </w:tc>
        <w:tc>
          <w:tcPr/>
          <w:p>
            <w:pPr>
              <w:pStyle w:val="Compact"/>
              <w:jc w:val="left"/>
            </w:pPr>
            <w:r>
              <w:t xml:space="preserve">35,700.00</w:t>
            </w:r>
          </w:p>
        </w:tc>
      </w:tr>
      <w:tr>
        <w:tc>
          <w:tcPr/>
          <w:p>
            <w:pPr>
              <w:pStyle w:val="Compact"/>
              <w:jc w:val="left"/>
            </w:pPr>
            <w:r>
              <w:t xml:space="preserve">3</w:t>
            </w:r>
          </w:p>
        </w:tc>
        <w:tc>
          <w:tcPr/>
          <w:p>
            <w:pPr>
              <w:pStyle w:val="Compact"/>
              <w:jc w:val="left"/>
            </w:pPr>
            <w:r>
              <w:t xml:space="preserve">Construction of masonry lintels and arches over door and window openings (specialized Mason work)</w:t>
            </w:r>
          </w:p>
        </w:tc>
        <w:tc>
          <w:tcPr/>
          <w:p>
            <w:pPr>
              <w:pStyle w:val="Compact"/>
              <w:jc w:val="left"/>
            </w:pPr>
            <w:r>
              <w:t xml:space="preserve">No.</w:t>
            </w:r>
          </w:p>
        </w:tc>
        <w:tc>
          <w:tcPr/>
          <w:p>
            <w:pPr>
              <w:pStyle w:val="Compact"/>
              <w:jc w:val="left"/>
            </w:pPr>
            <w:r>
              <w:t xml:space="preserve">185</w:t>
            </w:r>
          </w:p>
        </w:tc>
        <w:tc>
          <w:tcPr/>
          <w:p>
            <w:pPr>
              <w:pStyle w:val="Compact"/>
              <w:jc w:val="left"/>
            </w:pPr>
            <w:r>
              <w:t xml:space="preserve">45.00</w:t>
            </w:r>
          </w:p>
        </w:tc>
        <w:tc>
          <w:tcPr/>
          <w:p>
            <w:pPr>
              <w:pStyle w:val="Compact"/>
              <w:jc w:val="left"/>
            </w:pPr>
            <w:r>
              <w:t xml:space="preserve">8,325.00</w:t>
            </w:r>
          </w:p>
        </w:tc>
      </w:tr>
      <w:tr>
        <w:tc>
          <w:tcPr/>
          <w:p>
            <w:pPr>
              <w:pStyle w:val="Compact"/>
              <w:jc w:val="left"/>
            </w:pPr>
            <w:r>
              <w:t xml:space="preserve">4</w:t>
            </w:r>
          </w:p>
        </w:tc>
        <w:tc>
          <w:tcPr/>
          <w:p>
            <w:pPr>
              <w:pStyle w:val="Compact"/>
              <w:jc w:val="left"/>
            </w:pPr>
            <w:r>
              <w:t xml:space="preserve">Application of 15mm cement mortar plaster (internal and external surfaces) – Mason finishing work</w:t>
            </w:r>
          </w:p>
        </w:tc>
        <w:tc>
          <w:tcPr/>
          <w:p>
            <w:pPr>
              <w:pStyle w:val="Compact"/>
              <w:jc w:val="left"/>
            </w:pPr>
            <w:r>
              <w:t xml:space="preserve">m²</w:t>
            </w:r>
          </w:p>
        </w:tc>
        <w:tc>
          <w:tcPr/>
          <w:p>
            <w:pPr>
              <w:pStyle w:val="Compact"/>
              <w:jc w:val="left"/>
            </w:pPr>
            <w:r>
              <w:t xml:space="preserve">4,050</w:t>
            </w:r>
          </w:p>
        </w:tc>
        <w:tc>
          <w:tcPr/>
          <w:p>
            <w:pPr>
              <w:pStyle w:val="Compact"/>
              <w:jc w:val="left"/>
            </w:pPr>
            <w:r>
              <w:t xml:space="preserve">7.25</w:t>
            </w:r>
          </w:p>
        </w:tc>
        <w:tc>
          <w:tcPr/>
          <w:p>
            <w:pPr>
              <w:pStyle w:val="Compact"/>
              <w:jc w:val="left"/>
            </w:pPr>
            <w:r>
              <w:t xml:space="preserve">29,362.50</w:t>
            </w:r>
          </w:p>
        </w:tc>
      </w:tr>
      <w:tr>
        <w:tc>
          <w:tcPr/>
          <w:p>
            <w:pPr>
              <w:pStyle w:val="Compact"/>
              <w:jc w:val="left"/>
            </w:pPr>
            <w:r>
              <w:t xml:space="preserve">5</w:t>
            </w:r>
          </w:p>
        </w:tc>
        <w:tc>
          <w:tcPr/>
          <w:p>
            <w:pPr>
              <w:pStyle w:val="Compact"/>
              <w:jc w:val="left"/>
            </w:pPr>
            <w:r>
              <w:t xml:space="preserve">Construction of masonry foundation walls and plinth (heavy Mason work, including formwork and concrete)</w:t>
            </w:r>
          </w:p>
        </w:tc>
        <w:tc>
          <w:tcPr/>
          <w:p>
            <w:pPr>
              <w:pStyle w:val="Compact"/>
              <w:jc w:val="left"/>
            </w:pPr>
            <w:r>
              <w:t xml:space="preserve">m³</w:t>
            </w:r>
          </w:p>
        </w:tc>
        <w:tc>
          <w:tcPr/>
          <w:p>
            <w:pPr>
              <w:pStyle w:val="Compact"/>
              <w:jc w:val="left"/>
            </w:pPr>
            <w:r>
              <w:t xml:space="preserve">320</w:t>
            </w:r>
          </w:p>
        </w:tc>
        <w:tc>
          <w:tcPr/>
          <w:p>
            <w:pPr>
              <w:pStyle w:val="Compact"/>
              <w:jc w:val="left"/>
            </w:pPr>
            <w:r>
              <w:t xml:space="preserve">85.00</w:t>
            </w:r>
          </w:p>
        </w:tc>
        <w:tc>
          <w:tcPr/>
          <w:p>
            <w:pPr>
              <w:pStyle w:val="Compact"/>
              <w:jc w:val="left"/>
            </w:pPr>
            <w:r>
              <w:t xml:space="preserve">27,200.00</w:t>
            </w:r>
          </w:p>
        </w:tc>
      </w:tr>
      <w:tr>
        <w:tc>
          <w:tcPr/>
          <w:p>
            <w:pPr>
              <w:pStyle w:val="Compact"/>
              <w:jc w:val="left"/>
            </w:pPr>
            <w:r>
              <w:t xml:space="preserve">6</w:t>
            </w:r>
          </w:p>
        </w:tc>
        <w:tc>
          <w:tcPr/>
          <w:p>
            <w:pPr>
              <w:pStyle w:val="Compact"/>
              <w:jc w:val="left"/>
            </w:pPr>
            <w:r>
              <w:t xml:space="preserve">Supply and installation of masonry damp-proof course (DPC) at plinth level</w:t>
            </w:r>
          </w:p>
        </w:tc>
        <w:tc>
          <w:tcPr/>
          <w:p>
            <w:pPr>
              <w:pStyle w:val="Compact"/>
              <w:jc w:val="left"/>
            </w:pPr>
            <w:r>
              <w:t xml:space="preserve">m</w:t>
            </w:r>
          </w:p>
        </w:tc>
        <w:tc>
          <w:tcPr/>
          <w:p>
            <w:pPr>
              <w:pStyle w:val="Compact"/>
              <w:jc w:val="left"/>
            </w:pPr>
            <w:r>
              <w:t xml:space="preserve">1,600</w:t>
            </w:r>
          </w:p>
        </w:tc>
        <w:tc>
          <w:tcPr/>
          <w:p>
            <w:pPr>
              <w:pStyle w:val="Compact"/>
              <w:jc w:val="left"/>
            </w:pPr>
            <w:r>
              <w:t xml:space="preserve">3.80</w:t>
            </w:r>
          </w:p>
        </w:tc>
        <w:tc>
          <w:tcPr/>
          <w:p>
            <w:pPr>
              <w:pStyle w:val="Compact"/>
              <w:jc w:val="left"/>
            </w:pPr>
            <w:r>
              <w:t xml:space="preserve">6,080.00</w:t>
            </w:r>
          </w:p>
        </w:tc>
      </w:tr>
      <w:tr>
        <w:tc>
          <w:tcPr/>
          <w:p>
            <w:pPr>
              <w:pStyle w:val="Compact"/>
              <w:jc w:val="left"/>
            </w:pPr>
            <w:r>
              <w:t xml:space="preserve">7</w:t>
            </w:r>
          </w:p>
        </w:tc>
        <w:tc>
          <w:tcPr/>
          <w:p>
            <w:pPr>
              <w:pStyle w:val="Compact"/>
              <w:jc w:val="left"/>
            </w:pPr>
            <w:r>
              <w:t xml:space="preserve">Construction of masonry chimney flues and ventilation shafts (specialized Mason work)</w:t>
            </w:r>
          </w:p>
        </w:tc>
        <w:tc>
          <w:tcPr/>
          <w:p>
            <w:pPr>
              <w:pStyle w:val="Compact"/>
              <w:jc w:val="left"/>
            </w:pPr>
            <w:r>
              <w:t xml:space="preserve">No.</w:t>
            </w:r>
          </w:p>
        </w:tc>
        <w:tc>
          <w:tcPr/>
          <w:p>
            <w:pPr>
              <w:pStyle w:val="Compact"/>
              <w:jc w:val="left"/>
            </w:pPr>
            <w:r>
              <w:t xml:space="preserve">48</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8</w:t>
            </w:r>
          </w:p>
        </w:tc>
        <w:tc>
          <w:tcPr/>
          <w:p>
            <w:pPr>
              <w:pStyle w:val="Compact"/>
              <w:jc w:val="left"/>
            </w:pPr>
            <w:r>
              <w:t xml:space="preserve">Site supervision, quality control, and Mason team management (full project duration)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9</w:t>
            </w:r>
          </w:p>
        </w:tc>
        <w:tc>
          <w:tcPr/>
          <w:p>
            <w:pPr>
              <w:pStyle w:val="Compact"/>
              <w:jc w:val="left"/>
            </w:pPr>
            <w:r>
              <w:t xml:space="preserve">Temporary scaffolding, material handling, and site housekeeping for Mason operations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10</w:t>
            </w:r>
          </w:p>
        </w:tc>
        <w:tc>
          <w:tcPr/>
          <w:p>
            <w:pPr>
              <w:pStyle w:val="Compact"/>
              <w:jc w:val="left"/>
            </w:pPr>
            <w:r>
              <w:t xml:space="preserve">Waste removal, site cleanup, and final handover of completed Mason work areas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right"/>
            </w:pPr>
            <w:r>
              <w:t xml:space="preserve">Subtotal</w:t>
            </w:r>
          </w:p>
        </w:tc>
        <w:tc>
          <w:tcPr/>
          <w:p>
            <w:pPr>
              <w:pStyle w:val="Compact"/>
              <w:jc w:val="left"/>
            </w:pPr>
            <w:r>
              <w:t xml:space="preserve">171,202.50</w:t>
            </w:r>
          </w:p>
        </w:tc>
      </w:tr>
      <w:tr>
        <w:tc>
          <w:tcPr>
            <w:gridSpan w:val="5"/>
          </w:tcPr>
          <w:p>
            <w:pPr>
              <w:pStyle w:val="Compact"/>
              <w:jc w:val="right"/>
            </w:pPr>
            <w:r>
              <w:t xml:space="preserve">VAT (14%)</w:t>
            </w:r>
          </w:p>
        </w:tc>
        <w:tc>
          <w:tcPr/>
          <w:p>
            <w:pPr>
              <w:pStyle w:val="Compact"/>
              <w:jc w:val="left"/>
            </w:pPr>
            <w:r>
              <w:t xml:space="preserve">23,968.35</w:t>
            </w:r>
          </w:p>
        </w:tc>
      </w:tr>
      <w:tr>
        <w:tc>
          <w:tcPr>
            <w:gridSpan w:val="5"/>
          </w:tcPr>
          <w:p>
            <w:pPr>
              <w:pStyle w:val="Compact"/>
              <w:jc w:val="right"/>
            </w:pPr>
            <w:r>
              <w:t xml:space="preserve">GRAND TOTAL (KWD)</w:t>
            </w:r>
          </w:p>
        </w:tc>
        <w:tc>
          <w:tcPr/>
          <w:p>
            <w:pPr>
              <w:pStyle w:val="Compact"/>
              <w:jc w:val="left"/>
            </w:pPr>
            <w:r>
              <w:t xml:space="preserve">195,170.85</w:t>
            </w:r>
          </w:p>
        </w:tc>
      </w:tr>
    </w:tbl>
    <w:bookmarkEnd w:id="22"/>
    <w:bookmarkStart w:id="23" w:name="project-timeline"/>
    <w:p>
      <w:pPr>
        <w:pStyle w:val="Heading2"/>
      </w:pPr>
      <w:r>
        <w:t xml:space="preserve">3. Project Timeline</w:t>
      </w:r>
    </w:p>
    <w:p>
      <w:pPr>
        <w:pStyle w:val="FirstParagraph"/>
      </w:pPr>
      <w:r>
        <w:t xml:space="preserve">The total estimated duration for all Mason work described in this Quotation Estimate is</w:t>
      </w:r>
      <w:r>
        <w:t xml:space="preserve"> </w:t>
      </w:r>
      <w:r>
        <w:rPr>
          <w:bCs/>
          <w:b/>
        </w:rPr>
        <w:t xml:space="preserve">14 weeks</w:t>
      </w:r>
      <w:r>
        <w:t xml:space="preserve"> </w:t>
      </w:r>
      <w:r>
        <w:t xml:space="preserve">from the date of commencement. The project schedule has been developed taking into account the climatic conditions in Kuwait City, Kuwait, including the extreme summer temperatures that may affect mortar curing times. Our Mason team will operate in staggered shifts during peak heat periods to ensure optimal work quality and worker safety. A detailed Gantt chart and weekly progress reporting schedule will be provided upon contract award.</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thirty (30) calendar days from the date of issue. After the expiry date, all rates and material costs are subject to revision based on prevailing market conditions in Kuwait.</w:t>
      </w:r>
    </w:p>
    <w:p>
      <w:pPr>
        <w:pStyle w:val="BodyText"/>
      </w:pPr>
      <w:r>
        <w:rPr>
          <w:bCs/>
          <w:b/>
        </w:rPr>
        <w:t xml:space="preserve">4.2</w:t>
      </w:r>
      <w:r>
        <w:t xml:space="preserve"> </w:t>
      </w:r>
      <w:r>
        <w:t xml:space="preserve">Payment shall be made in monthly progress installments based on the percentage of Mason work completed and certified by the project's supervising engineer. A retention of 5% shall be held until final completion and handover.</w:t>
      </w:r>
    </w:p>
    <w:p>
      <w:pPr>
        <w:pStyle w:val="BodyText"/>
      </w:pPr>
      <w:r>
        <w:rPr>
          <w:bCs/>
          <w:b/>
        </w:rPr>
        <w:t xml:space="preserve">4.3</w:t>
      </w:r>
      <w:r>
        <w:t xml:space="preserve"> </w:t>
      </w:r>
      <w:r>
        <w:t xml:space="preserve">All materials used in the Mason work shall be of approved quality and shall comply with Kuwait Standards (KS) specifications. Material samples shall be submitted for client approval prior to bulk procurement.</w:t>
      </w:r>
    </w:p>
    <w:p>
      <w:pPr>
        <w:pStyle w:val="BodyText"/>
      </w:pPr>
      <w:r>
        <w:rPr>
          <w:bCs/>
          <w:b/>
        </w:rPr>
        <w:t xml:space="preserve">4.4</w:t>
      </w:r>
      <w:r>
        <w:t xml:space="preserve"> </w:t>
      </w:r>
      <w:r>
        <w:t xml:space="preserve">Our Mason team shall adhere to all health, safety, and environmental regulations as mandated by the Kuwait Ministry of Public Works and the project's HSE plan. Full PPE compliance is mandatory at all times.</w:t>
      </w:r>
    </w:p>
    <w:p>
      <w:pPr>
        <w:pStyle w:val="BodyText"/>
      </w:pPr>
      <w:r>
        <w:rPr>
          <w:bCs/>
          <w:b/>
        </w:rPr>
        <w:t xml:space="preserve">4.5</w:t>
      </w:r>
      <w:r>
        <w:t xml:space="preserve"> </w:t>
      </w:r>
      <w:r>
        <w:t xml:space="preserve">Any variations or additional Mason work beyond the scope defined in this Quotation Estimate shall be subject to a separate written amendment and additional cost approval by the client.</w:t>
      </w:r>
    </w:p>
    <w:p>
      <w:pPr>
        <w:pStyle w:val="BodyText"/>
      </w:pPr>
      <w:r>
        <w:rPr>
          <w:bCs/>
          <w:b/>
        </w:rPr>
        <w:t xml:space="preserve">4.6</w:t>
      </w:r>
      <w:r>
        <w:t xml:space="preserve"> </w:t>
      </w:r>
      <w:r>
        <w:t xml:space="preserve">A warranty period of twenty-four (24) months shall apply to all completed Mason work from the date of final acceptance. Any defects arising from workmanship within this period shall be rectified at no additional cost.</w:t>
      </w:r>
    </w:p>
    <w:p>
      <w:pPr>
        <w:pStyle w:val="BodyText"/>
      </w:pPr>
      <w:r>
        <w:rPr>
          <w:bCs/>
          <w:b/>
        </w:rPr>
        <w:t xml:space="preserve">4.7</w:t>
      </w:r>
      <w:r>
        <w:t xml:space="preserve"> </w:t>
      </w:r>
      <w:r>
        <w:t xml:space="preserve">This Quotation Estimate does not constitute a binding contract until a formal Purchase Order or Service Agreement is executed by both parties.</w:t>
      </w:r>
    </w:p>
    <w:p>
      <w:pPr>
        <w:pStyle w:val="BodyText"/>
      </w:pPr>
      <w:r>
        <w:rPr>
          <w:bCs/>
          <w:b/>
        </w:rPr>
        <w:t xml:space="preserve">Note:</w:t>
      </w:r>
      <w:r>
        <w:t xml:space="preserve"> </w:t>
      </w:r>
      <w:r>
        <w:t xml:space="preserve">This Quotation Estimate assumes standard working conditions at the project site in Kuwait City, Kuwait. Should the site present unusual access restrictions, contaminated ground conditions, or other unforeseen circumstances that materially affect the execution of the Mason work, a revised Quotation Estimate will be issued for the affected items. All rates are inclusive of labor, tools, and standard consumables unless otherwise stated.</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for Mason services in Kuwait City, Kuwait, and confirms that the scope, pricing, and terms outlined herein are acceptable. This signature authorizes Kuwait City Mason &amp; Construction Co. to proceed with mobilization upon receipt of the formal Purchase Order.</w:t>
      </w:r>
    </w:p>
    <w:p>
      <w:pPr>
        <w:pStyle w:val="BodyText"/>
      </w:pPr>
      <w:r>
        <w:rPr>
          <w:bCs/>
          <w:b/>
        </w:rPr>
        <w:t xml:space="preserve">For: Kuwait City Mason &amp; Construction Co.</w:t>
      </w:r>
    </w:p>
    <w:p>
      <w:pPr>
        <w:pStyle w:val="BodyText"/>
      </w:pPr>
      <w:r>
        <w:t xml:space="preserve">Name: Ahmed Al-Rashidi</w:t>
      </w:r>
    </w:p>
    <w:p>
      <w:pPr>
        <w:pStyle w:val="BodyText"/>
      </w:pPr>
      <w:r>
        <w:t xml:space="preserve">Title: Project Director</w:t>
      </w:r>
    </w:p>
    <w:p>
      <w:pPr>
        <w:pStyle w:val="BodyText"/>
      </w:pPr>
      <w:r>
        <w:t xml:space="preserve">Date: _______________</w:t>
      </w:r>
    </w:p>
    <w:p>
      <w:pPr>
        <w:pStyle w:val="BodyText"/>
      </w:pPr>
      <w:r>
        <w:rPr>
          <w:bCs/>
          <w:b/>
        </w:rPr>
        <w:t xml:space="preserve">For: Al-Nakheel Real Estate Development LLC</w:t>
      </w:r>
    </w:p>
    <w:p>
      <w:pPr>
        <w:pStyle w:val="BodyText"/>
      </w:pPr>
      <w:r>
        <w:t xml:space="preserve">Name: Eng. Khalid Al-Sabah</w:t>
      </w:r>
    </w:p>
    <w:p>
      <w:pPr>
        <w:pStyle w:val="BodyText"/>
      </w:pPr>
      <w:r>
        <w:t xml:space="preserve">Title: Project Manager</w:t>
      </w:r>
    </w:p>
    <w:p>
      <w:pPr>
        <w:pStyle w:val="BodyText"/>
      </w:pPr>
      <w:r>
        <w:t xml:space="preserve">Date: _______________</w:t>
      </w:r>
    </w:p>
    <w:p>
      <w:pPr>
        <w:pStyle w:val="BodyText"/>
      </w:pPr>
      <w:r>
        <w:t xml:space="preserve">Quotation Estimate No. QE-KC-2025-0347 | Kuwait City Mason &amp; Construction Co. | Kuwait City, Kuwait</w:t>
      </w:r>
    </w:p>
    <w:p>
      <w:pPr>
        <w:pStyle w:val="BodyText"/>
      </w:pPr>
      <w:r>
        <w:t xml:space="preserve">This document is the property of Kuwait City Mason &amp; Construction Co. and is issued solely for the purpose of the referenced project.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Kuwait Kuwait City</dc:title>
  <dc:creator/>
  <dc:language>en</dc:language>
  <cp:keywords/>
  <dcterms:created xsi:type="dcterms:W3CDTF">2026-10-10T01:55:38Z</dcterms:created>
  <dcterms:modified xsi:type="dcterms:W3CDTF">2026-10-10T01:55:38Z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