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quotation-estimate"/>
    <w:p>
      <w:pPr>
        <w:pStyle w:val="Heading1"/>
      </w:pPr>
      <w:r>
        <w:t xml:space="preserve">Quotation Estimate</w:t>
      </w:r>
    </w:p>
    <w:p>
      <w:pPr>
        <w:pStyle w:val="FirstParagraph"/>
      </w:pPr>
      <w:r>
        <w:t xml:space="preserve">Professional Mason &amp; Masonry Services</w:t>
      </w:r>
    </w:p>
    <w:p>
      <w:pPr>
        <w:pStyle w:val="BodyText"/>
      </w:pPr>
      <w:r>
        <w:t xml:space="preserve">Kuala Lumpur, Malaysia</w:t>
      </w:r>
    </w:p>
    <w:p>
      <w:pPr>
        <w:pStyle w:val="BodyText"/>
      </w:pPr>
      <w:r>
        <w:t xml:space="preserve">Ref: QTE-KL-2025-0472</w:t>
      </w:r>
    </w:p>
    <w:bookmarkEnd w:id="20"/>
    <w:p>
      <w:pPr>
        <w:pStyle w:val="BodyText"/>
      </w:pPr>
      <w:r>
        <w:rPr>
          <w:bCs/>
          <w:b/>
        </w:rPr>
        <w:t xml:space="preserve">From:</w:t>
      </w:r>
      <w:r>
        <w:br/>
      </w:r>
      <w:r>
        <w:t xml:space="preserve">KL Mason &amp; Build Sdn. Bhd.</w:t>
      </w:r>
      <w:r>
        <w:br/>
      </w:r>
      <w:r>
        <w:t xml:space="preserve">No. 42, Jalan Ampang, 50450</w:t>
      </w:r>
      <w:r>
        <w:br/>
      </w:r>
      <w:r>
        <w:t xml:space="preserve">Kuala Lumpur, Wilayah Persekutuan</w:t>
      </w:r>
      <w:r>
        <w:br/>
      </w:r>
      <w:r>
        <w:t xml:space="preserve">Malaysia</w:t>
      </w:r>
      <w:r>
        <w:br/>
      </w:r>
      <w:r>
        <w:t xml:space="preserve">Tel: +60 3-2145 6789</w:t>
      </w:r>
      <w:r>
        <w:br/>
      </w:r>
      <w:r>
        <w:t xml:space="preserve">Email: enquiries@klmasonbuild.my</w:t>
      </w:r>
      <w:r>
        <w:br/>
      </w:r>
      <w:r>
        <w:t xml:space="preserve">SSM Reg: 201901045678</w:t>
      </w:r>
    </w:p>
    <w:p>
      <w:pPr>
        <w:pStyle w:val="BodyText"/>
      </w:pPr>
      <w:r>
        <w:rPr>
          <w:bCs/>
          <w:b/>
        </w:rPr>
        <w:t xml:space="preserve">To:</w:t>
      </w:r>
      <w:r>
        <w:br/>
      </w:r>
      <w:r>
        <w:t xml:space="preserve">Mr. Tan Wei Ming</w:t>
      </w:r>
      <w:r>
        <w:br/>
      </w:r>
      <w:r>
        <w:t xml:space="preserve">No. 18, Jalan SS2/24, 47300</w:t>
      </w:r>
      <w:r>
        <w:br/>
      </w:r>
      <w:r>
        <w:t xml:space="preserve">Petaling Jaya, Selangor</w:t>
      </w:r>
      <w:r>
        <w:br/>
      </w:r>
      <w:r>
        <w:t xml:space="preserve">Malaysia</w:t>
      </w:r>
      <w:r>
        <w:br/>
      </w:r>
      <w:r>
        <w:t xml:space="preserve">Tel: +60 12-345 6789</w:t>
      </w:r>
      <w:r>
        <w:br/>
      </w:r>
      <w:r>
        <w:t xml:space="preserve">Email: tan.wei.ming@email.com</w:t>
      </w:r>
    </w:p>
    <w:p>
      <w:pPr>
        <w:pStyle w:val="BodyText"/>
      </w:pPr>
      <w:r>
        <w:t xml:space="preserve">Quotation Estimate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Date of Quotation:</w:t>
            </w:r>
          </w:p>
        </w:tc>
        <w:tc>
          <w:tcPr/>
          <w:p>
            <w:pPr>
              <w:pStyle w:val="Compact"/>
              <w:jc w:val="left"/>
            </w:pPr>
            <w:r>
              <w:t xml:space="preserve">15 June 2025</w:t>
            </w:r>
          </w:p>
        </w:tc>
        <w:tc>
          <w:tcPr/>
          <w:p>
            <w:pPr>
              <w:pStyle w:val="Compact"/>
              <w:jc w:val="left"/>
            </w:pPr>
            <w:r>
              <w:rPr>
                <w:bCs/>
                <w:b/>
              </w:rPr>
              <w:t xml:space="preserve">Validity Period:</w:t>
            </w:r>
          </w:p>
        </w:tc>
        <w:tc>
          <w:tcPr/>
          <w:p>
            <w:pPr>
              <w:pStyle w:val="Compact"/>
              <w:jc w:val="left"/>
            </w:pPr>
            <w:r>
              <w:t xml:space="preserve">30 days from date of issue</w:t>
            </w:r>
          </w:p>
        </w:tc>
      </w:tr>
      <w:tr>
        <w:tc>
          <w:tcPr/>
          <w:p>
            <w:pPr>
              <w:pStyle w:val="Compact"/>
              <w:jc w:val="left"/>
            </w:pPr>
            <w:r>
              <w:rPr>
                <w:bCs/>
                <w:b/>
              </w:rPr>
              <w:t xml:space="preserve">Project Location:</w:t>
            </w:r>
          </w:p>
        </w:tc>
        <w:tc>
          <w:tcPr/>
          <w:p>
            <w:pPr>
              <w:pStyle w:val="Compact"/>
              <w:jc w:val="left"/>
            </w:pPr>
            <w:r>
              <w:t xml:space="preserve">Kuala Lumpur, Malaysia</w:t>
            </w:r>
          </w:p>
        </w:tc>
        <w:tc>
          <w:tcPr/>
          <w:p>
            <w:pPr>
              <w:pStyle w:val="Compact"/>
              <w:jc w:val="left"/>
            </w:pPr>
            <w:r>
              <w:rPr>
                <w:bCs/>
                <w:b/>
              </w:rPr>
              <w:t xml:space="preserve">Estimated Duration:</w:t>
            </w:r>
          </w:p>
        </w:tc>
        <w:tc>
          <w:tcPr/>
          <w:p>
            <w:pPr>
              <w:pStyle w:val="Compact"/>
              <w:jc w:val="left"/>
            </w:pPr>
            <w:r>
              <w:t xml:space="preserve">25 working days</w:t>
            </w:r>
          </w:p>
        </w:tc>
      </w:tr>
      <w:tr>
        <w:tc>
          <w:tcPr/>
          <w:p>
            <w:pPr>
              <w:pStyle w:val="Compact"/>
              <w:jc w:val="left"/>
            </w:pPr>
            <w:r>
              <w:rPr>
                <w:bCs/>
                <w:b/>
              </w:rPr>
              <w:t xml:space="preserve">Project Type:</w:t>
            </w:r>
          </w:p>
        </w:tc>
        <w:tc>
          <w:tcPr/>
          <w:p>
            <w:pPr>
              <w:pStyle w:val="Compact"/>
              <w:jc w:val="left"/>
            </w:pPr>
            <w:r>
              <w:t xml:space="preserve">Residential Mason &amp; Masonry Works</w:t>
            </w:r>
          </w:p>
        </w:tc>
        <w:tc>
          <w:tcPr/>
          <w:p>
            <w:pPr>
              <w:pStyle w:val="Compact"/>
              <w:jc w:val="left"/>
            </w:pPr>
            <w:r>
              <w:rPr>
                <w:bCs/>
                <w:b/>
              </w:rPr>
              <w:t xml:space="preserve">Payment Terms:</w:t>
            </w:r>
          </w:p>
        </w:tc>
        <w:tc>
          <w:tcPr/>
          <w:p>
            <w:pPr>
              <w:pStyle w:val="Compact"/>
              <w:jc w:val="left"/>
            </w:pPr>
            <w:r>
              <w:t xml:space="preserve">30% advance, 40% mid-progress, 30% on completion</w:t>
            </w:r>
          </w:p>
        </w:tc>
      </w:tr>
    </w:tbl>
    <w:p>
      <w:pPr>
        <w:pStyle w:val="BodyText"/>
      </w:pPr>
      <w:r>
        <w:t xml:space="preserve">Scope of Mason Work – Itemised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(RM)</w:t>
            </w:r>
          </w:p>
        </w:tc>
        <w:tc>
          <w:tcPr/>
          <w:p>
            <w:pPr>
              <w:pStyle w:val="Compact"/>
              <w:jc w:val="left"/>
            </w:pPr>
            <w:r>
              <w:t xml:space="preserve">Amount (RM)</w:t>
            </w:r>
          </w:p>
        </w:tc>
      </w:tr>
      <w:tr>
        <w:tc>
          <w:tcPr/>
          <w:p>
            <w:pPr>
              <w:pStyle w:val="Compact"/>
              <w:jc w:val="left"/>
            </w:pPr>
            <w:r>
              <w:t xml:space="preserve">1</w:t>
            </w:r>
          </w:p>
        </w:tc>
        <w:tc>
          <w:tcPr/>
          <w:p>
            <w:pPr>
              <w:pStyle w:val="Compact"/>
              <w:jc w:val="left"/>
            </w:pPr>
            <w:r>
              <w:t xml:space="preserve">Supply and lay of 75mm solid clay bricks for internal partition walls (mason brickwork, 1:4 cement mortar)</w:t>
            </w:r>
          </w:p>
        </w:tc>
        <w:tc>
          <w:tcPr/>
          <w:p>
            <w:pPr>
              <w:pStyle w:val="Compact"/>
              <w:jc w:val="left"/>
            </w:pPr>
            <w:r>
              <w:t xml:space="preserve">m²</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Supply and lay of 200mm concrete hollow blocks for external boundary wall (mason blockwork, 1:6 cement mortar)</w:t>
            </w:r>
          </w:p>
        </w:tc>
        <w:tc>
          <w:tcPr/>
          <w:p>
            <w:pPr>
              <w:pStyle w:val="Compact"/>
              <w:jc w:val="left"/>
            </w:pPr>
            <w:r>
              <w:t xml:space="preserve">m²</w:t>
            </w:r>
          </w:p>
        </w:tc>
        <w:tc>
          <w:tcPr/>
          <w:p>
            <w:pPr>
              <w:pStyle w:val="Compact"/>
              <w:jc w:val="left"/>
            </w:pPr>
            <w:r>
              <w:t xml:space="preserve">85</w:t>
            </w:r>
          </w:p>
        </w:tc>
        <w:tc>
          <w:tcPr/>
          <w:p>
            <w:pPr>
              <w:pStyle w:val="Compact"/>
              <w:jc w:val="left"/>
            </w:pPr>
            <w:r>
              <w:t xml:space="preserve">145.00</w:t>
            </w:r>
          </w:p>
        </w:tc>
        <w:tc>
          <w:tcPr/>
          <w:p>
            <w:pPr>
              <w:pStyle w:val="Compact"/>
              <w:jc w:val="left"/>
            </w:pPr>
            <w:r>
              <w:t xml:space="preserve">12,325.00</w:t>
            </w:r>
          </w:p>
        </w:tc>
      </w:tr>
      <w:tr>
        <w:tc>
          <w:tcPr/>
          <w:p>
            <w:pPr>
              <w:pStyle w:val="Compact"/>
              <w:jc w:val="left"/>
            </w:pPr>
            <w:r>
              <w:t xml:space="preserve">3</w:t>
            </w:r>
          </w:p>
        </w:tc>
        <w:tc>
          <w:tcPr/>
          <w:p>
            <w:pPr>
              <w:pStyle w:val="Compact"/>
              <w:jc w:val="left"/>
            </w:pPr>
            <w:r>
              <w:t xml:space="preserve">Mason stonework – natural granite cladding for feature wall (supply and install, including adhesive and grout)</w:t>
            </w:r>
          </w:p>
        </w:tc>
        <w:tc>
          <w:tcPr/>
          <w:p>
            <w:pPr>
              <w:pStyle w:val="Compact"/>
              <w:jc w:val="left"/>
            </w:pPr>
            <w:r>
              <w:t xml:space="preserve">m²</w:t>
            </w:r>
          </w:p>
        </w:tc>
        <w:tc>
          <w:tcPr/>
          <w:p>
            <w:pPr>
              <w:pStyle w:val="Compact"/>
              <w:jc w:val="left"/>
            </w:pPr>
            <w:r>
              <w:t xml:space="preserve">32</w:t>
            </w:r>
          </w:p>
        </w:tc>
        <w:tc>
          <w:tcPr/>
          <w:p>
            <w:pPr>
              <w:pStyle w:val="Compact"/>
              <w:jc w:val="left"/>
            </w:pPr>
            <w:r>
              <w:t xml:space="preserve">420.00</w:t>
            </w:r>
          </w:p>
        </w:tc>
        <w:tc>
          <w:tcPr/>
          <w:p>
            <w:pPr>
              <w:pStyle w:val="Compact"/>
              <w:jc w:val="left"/>
            </w:pPr>
            <w:r>
              <w:t xml:space="preserve">13,440.00</w:t>
            </w:r>
          </w:p>
        </w:tc>
      </w:tr>
      <w:tr>
        <w:tc>
          <w:tcPr/>
          <w:p>
            <w:pPr>
              <w:pStyle w:val="Compact"/>
              <w:jc w:val="left"/>
            </w:pPr>
            <w:r>
              <w:t xml:space="preserve">4</w:t>
            </w:r>
          </w:p>
        </w:tc>
        <w:tc>
          <w:tcPr/>
          <w:p>
            <w:pPr>
              <w:pStyle w:val="Compact"/>
              <w:jc w:val="left"/>
            </w:pPr>
            <w:r>
              <w:t xml:space="preserve">Construction of mason brick arch and lintel works (reinforced concrete lintels, 150mm x 200mm)</w:t>
            </w:r>
          </w:p>
        </w:tc>
        <w:tc>
          <w:tcPr/>
          <w:p>
            <w:pPr>
              <w:pStyle w:val="Compact"/>
              <w:jc w:val="left"/>
            </w:pPr>
            <w:r>
              <w:t xml:space="preserve">nos.</w:t>
            </w:r>
          </w:p>
        </w:tc>
        <w:tc>
          <w:tcPr/>
          <w:p>
            <w:pPr>
              <w:pStyle w:val="Compact"/>
              <w:jc w:val="left"/>
            </w:pPr>
            <w:r>
              <w:t xml:space="preserve">12</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5</w:t>
            </w:r>
          </w:p>
        </w:tc>
        <w:tc>
          <w:tcPr/>
          <w:p>
            <w:pPr>
              <w:pStyle w:val="Compact"/>
              <w:jc w:val="left"/>
            </w:pPr>
            <w:r>
              <w:t xml:space="preserve">Mason chimney and flue construction (fire-brick masonry, heat-resistant mortar, stainless steel liner)</w:t>
            </w:r>
          </w:p>
        </w:tc>
        <w:tc>
          <w:tcPr/>
          <w:p>
            <w:pPr>
              <w:pStyle w:val="Compact"/>
              <w:jc w:val="left"/>
            </w:pPr>
            <w:r>
              <w:t xml:space="preserve">nos.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Demolition and removal of existing mason brick wall (including site clearance and waste disposal to KL-approved tip)</w:t>
            </w:r>
          </w:p>
        </w:tc>
        <w:tc>
          <w:tcPr/>
          <w:p>
            <w:pPr>
              <w:pStyle w:val="Compact"/>
              <w:jc w:val="left"/>
            </w:pPr>
            <w:r>
              <w:t xml:space="preserve">m²</w:t>
            </w:r>
          </w:p>
        </w:tc>
        <w:tc>
          <w:tcPr/>
          <w:p>
            <w:pPr>
              <w:pStyle w:val="Compact"/>
              <w:jc w:val="left"/>
            </w:pPr>
            <w:r>
              <w:t xml:space="preserve">45</w:t>
            </w:r>
          </w:p>
        </w:tc>
        <w:tc>
          <w:tcPr/>
          <w:p>
            <w:pPr>
              <w:pStyle w:val="Compact"/>
              <w:jc w:val="left"/>
            </w:pPr>
            <w:r>
              <w:t xml:space="preserve">65.00</w:t>
            </w:r>
          </w:p>
        </w:tc>
        <w:tc>
          <w:tcPr/>
          <w:p>
            <w:pPr>
              <w:pStyle w:val="Compact"/>
              <w:jc w:val="left"/>
            </w:pPr>
            <w:r>
              <w:t xml:space="preserve">2,925.00</w:t>
            </w:r>
          </w:p>
        </w:tc>
      </w:tr>
      <w:tr>
        <w:tc>
          <w:tcPr/>
          <w:p>
            <w:pPr>
              <w:pStyle w:val="Compact"/>
              <w:jc w:val="left"/>
            </w:pPr>
            <w:r>
              <w:t xml:space="preserve">7</w:t>
            </w:r>
          </w:p>
        </w:tc>
        <w:tc>
          <w:tcPr/>
          <w:p>
            <w:pPr>
              <w:pStyle w:val="Compact"/>
              <w:jc w:val="left"/>
            </w:pPr>
            <w:r>
              <w:t xml:space="preserve">Application of cement render and skim coat on all mason walls (two-coat finish, 12mm total thickness)</w:t>
            </w:r>
          </w:p>
        </w:tc>
        <w:tc>
          <w:tcPr/>
          <w:p>
            <w:pPr>
              <w:pStyle w:val="Compact"/>
              <w:jc w:val="left"/>
            </w:pPr>
            <w:r>
              <w:t xml:space="preserve">m²</w:t>
            </w:r>
          </w:p>
        </w:tc>
        <w:tc>
          <w:tcPr/>
          <w:p>
            <w:pPr>
              <w:pStyle w:val="Compact"/>
              <w:jc w:val="left"/>
            </w:pPr>
            <w:r>
              <w:t xml:space="preserve">205</w:t>
            </w:r>
          </w:p>
        </w:tc>
        <w:tc>
          <w:tcPr/>
          <w:p>
            <w:pPr>
              <w:pStyle w:val="Compact"/>
              <w:jc w:val="left"/>
            </w:pPr>
            <w:r>
              <w:t xml:space="preserve">55.00</w:t>
            </w:r>
          </w:p>
        </w:tc>
        <w:tc>
          <w:tcPr/>
          <w:p>
            <w:pPr>
              <w:pStyle w:val="Compact"/>
              <w:jc w:val="left"/>
            </w:pPr>
            <w:r>
              <w:t xml:space="preserve">11,275.00</w:t>
            </w:r>
          </w:p>
        </w:tc>
      </w:tr>
      <w:tr>
        <w:tc>
          <w:tcPr/>
          <w:p>
            <w:pPr>
              <w:pStyle w:val="Compact"/>
              <w:jc w:val="left"/>
            </w:pPr>
            <w:r>
              <w:t xml:space="preserve">8</w:t>
            </w:r>
          </w:p>
        </w:tc>
        <w:tc>
          <w:tcPr/>
          <w:p>
            <w:pPr>
              <w:pStyle w:val="Compact"/>
              <w:jc w:val="left"/>
            </w:pPr>
            <w:r>
              <w:t xml:space="preserve">Mason pointing and repointing of external brickwork (weatherproof sealant, 10mm depth)</w:t>
            </w:r>
          </w:p>
        </w:tc>
        <w:tc>
          <w:tcPr/>
          <w:p>
            <w:pPr>
              <w:pStyle w:val="Compact"/>
              <w:jc w:val="left"/>
            </w:pPr>
            <w:r>
              <w:t xml:space="preserve">m</w:t>
            </w:r>
          </w:p>
        </w:tc>
        <w:tc>
          <w:tcPr/>
          <w:p>
            <w:pPr>
              <w:pStyle w:val="Compact"/>
              <w:jc w:val="left"/>
            </w:pPr>
            <w:r>
              <w:t xml:space="preserve">180</w:t>
            </w:r>
          </w:p>
        </w:tc>
        <w:tc>
          <w:tcPr/>
          <w:p>
            <w:pPr>
              <w:pStyle w:val="Compact"/>
              <w:jc w:val="left"/>
            </w:pPr>
            <w:r>
              <w:t xml:space="preserve">28.00</w:t>
            </w:r>
          </w:p>
        </w:tc>
        <w:tc>
          <w:tcPr/>
          <w:p>
            <w:pPr>
              <w:pStyle w:val="Compact"/>
              <w:jc w:val="left"/>
            </w:pPr>
            <w:r>
              <w:t xml:space="preserve">5,040.00</w:t>
            </w:r>
          </w:p>
        </w:tc>
      </w:tr>
      <w:tr>
        <w:tc>
          <w:tcPr/>
          <w:p>
            <w:pPr>
              <w:pStyle w:val="Compact"/>
              <w:jc w:val="left"/>
            </w:pPr>
            <w:r>
              <w:t xml:space="preserve">9</w:t>
            </w:r>
          </w:p>
        </w:tc>
        <w:tc>
          <w:tcPr/>
          <w:p>
            <w:pPr>
              <w:pStyle w:val="Compact"/>
              <w:jc w:val="left"/>
            </w:pPr>
            <w:r>
              <w:t xml:space="preserve">Supply of all mason materials: cement, sharp sand, aggregate, wire mesh, and ancillary fixings</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10</w:t>
            </w:r>
          </w:p>
        </w:tc>
        <w:tc>
          <w:tcPr/>
          <w:p>
            <w:pPr>
              <w:pStyle w:val="Compact"/>
              <w:jc w:val="left"/>
            </w:pPr>
            <w:r>
              <w:t xml:space="preserve">Site supervision by certified mason foreman and daily progress reporting to client</w:t>
            </w:r>
          </w:p>
        </w:tc>
        <w:tc>
          <w:tcPr/>
          <w:p>
            <w:pPr>
              <w:pStyle w:val="Compact"/>
              <w:jc w:val="left"/>
            </w:pPr>
            <w:r>
              <w:t xml:space="preserve">days</w:t>
            </w:r>
          </w:p>
        </w:tc>
        <w:tc>
          <w:tcPr/>
          <w:p>
            <w:pPr>
              <w:pStyle w:val="Compact"/>
              <w:jc w:val="left"/>
            </w:pPr>
            <w:r>
              <w:t xml:space="preserve">25</w:t>
            </w:r>
          </w:p>
        </w:tc>
        <w:tc>
          <w:tcPr/>
          <w:p>
            <w:pPr>
              <w:pStyle w:val="Compact"/>
              <w:jc w:val="left"/>
            </w:pPr>
            <w:r>
              <w:t xml:space="preserve">250.00</w:t>
            </w:r>
          </w:p>
        </w:tc>
        <w:tc>
          <w:tcPr/>
          <w:p>
            <w:pPr>
              <w:pStyle w:val="Compact"/>
              <w:jc w:val="left"/>
            </w:pPr>
            <w:r>
              <w:t xml:space="preserve">6,250.00</w:t>
            </w:r>
          </w:p>
        </w:tc>
      </w:tr>
      <w:tr>
        <w:tc>
          <w:tcPr>
            <w:gridSpan w:val="5"/>
          </w:tcPr>
          <w:p>
            <w:pPr>
              <w:pStyle w:val="Compact"/>
              <w:jc w:val="right"/>
            </w:pPr>
            <w:r>
              <w:t xml:space="preserve">Subtotal</w:t>
            </w:r>
          </w:p>
        </w:tc>
        <w:tc>
          <w:tcPr/>
          <w:p>
            <w:pPr>
              <w:pStyle w:val="Compact"/>
              <w:jc w:val="left"/>
            </w:pPr>
            <w:r>
              <w:t xml:space="preserve">93,315.00</w:t>
            </w:r>
          </w:p>
        </w:tc>
      </w:tr>
      <w:tr>
        <w:tc>
          <w:tcPr>
            <w:gridSpan w:val="5"/>
          </w:tcPr>
          <w:p>
            <w:pPr>
              <w:pStyle w:val="Compact"/>
              <w:jc w:val="right"/>
            </w:pPr>
            <w:r>
              <w:t xml:space="preserve">SST (8%) – Malaysia Sales &amp; Service Tax</w:t>
            </w:r>
          </w:p>
        </w:tc>
        <w:tc>
          <w:tcPr/>
          <w:p>
            <w:pPr>
              <w:pStyle w:val="Compact"/>
              <w:jc w:val="left"/>
            </w:pPr>
            <w:r>
              <w:t xml:space="preserve">7,465.20</w:t>
            </w:r>
          </w:p>
        </w:tc>
      </w:tr>
      <w:tr>
        <w:tc>
          <w:tcPr>
            <w:gridSpan w:val="5"/>
          </w:tcPr>
          <w:p>
            <w:pPr>
              <w:pStyle w:val="Compact"/>
              <w:jc w:val="right"/>
            </w:pPr>
            <w:r>
              <w:t xml:space="preserve">TOTAL QUOTATION ESTIMATE (RM)</w:t>
            </w:r>
          </w:p>
        </w:tc>
        <w:tc>
          <w:tcPr/>
          <w:p>
            <w:pPr>
              <w:pStyle w:val="Compact"/>
              <w:jc w:val="left"/>
            </w:pPr>
            <w:r>
              <w:t xml:space="preserve">100,780.20</w:t>
            </w:r>
          </w:p>
        </w:tc>
      </w:tr>
    </w:tbl>
    <w:p>
      <w:pPr>
        <w:pStyle w:val="BodyText"/>
      </w:pPr>
      <w:r>
        <w:rPr>
          <w:bCs/>
          <w:b/>
        </w:rPr>
        <w:t xml:space="preserve">Note:</w:t>
      </w:r>
      <w:r>
        <w:t xml:space="preserve"> </w:t>
      </w:r>
      <w:r>
        <w:t xml:space="preserve">This Quotation Estimate for Mason services is specific to the project located in Kuala Lumpur, Malaysia. All rates are inclusive of labour, tools, and standard mason materials unless otherwise stated. Any additional mason work requested beyond the scope listed above will be subject to a revised Quotation Estimate at the prevailing market rate in Kuala Lumpur.</w:t>
      </w:r>
    </w:p>
    <w:p>
      <w:pPr>
        <w:pStyle w:val="BodyText"/>
      </w:pPr>
      <w:r>
        <w:t xml:space="preserve">Terms and Conditions of This Quotation Estimate</w:t>
      </w:r>
    </w:p>
    <w:p>
      <w:pPr>
        <w:numPr>
          <w:ilvl w:val="0"/>
          <w:numId w:val="1001"/>
        </w:numPr>
        <w:pStyle w:val="Compact"/>
      </w:pPr>
      <w:r>
        <w:t xml:space="preserve">This Quotation Estimate for Mason and masonry services is valid for a period of thirty (30) calendar days from the date of issue. Beyond this period, KL Mason &amp; Build Sdn. Bhd. reserves the right to revise pricing due to fluctuating material costs in the Kuala Lumpur market.</w:t>
      </w:r>
    </w:p>
    <w:p>
      <w:pPr>
        <w:numPr>
          <w:ilvl w:val="0"/>
          <w:numId w:val="1001"/>
        </w:numPr>
        <w:pStyle w:val="Compact"/>
      </w:pPr>
      <w:r>
        <w:t xml:space="preserve">All mason work shall be carried out in strict compliance with the Uniform Building By-Laws (UBBL) 1984, the Building and Construction Industry Development Board (BCIB) guidelines, and all applicable regulations of the Kuala Lumpur City Hall (DBKL).</w:t>
      </w:r>
    </w:p>
    <w:p>
      <w:pPr>
        <w:numPr>
          <w:ilvl w:val="0"/>
          <w:numId w:val="1001"/>
        </w:numPr>
        <w:pStyle w:val="Compact"/>
      </w:pPr>
      <w:r>
        <w:t xml:space="preserve">A minimum advance payment of thirty percent (30%) of the total Quotation Estimate amount is required before the mason team mobilises to the site in Kuala Lumpur. The remaining balance shall be disbursed as per the payment schedule outlined above.</w:t>
      </w:r>
    </w:p>
    <w:p>
      <w:pPr>
        <w:numPr>
          <w:ilvl w:val="0"/>
          <w:numId w:val="1001"/>
        </w:numPr>
        <w:pStyle w:val="Compact"/>
      </w:pPr>
      <w:r>
        <w:t xml:space="preserve">The estimated project duration of twenty-five (25) working days assumes normal weather conditions in Kuala Lumpur. Delays caused by monsoon rainfall, public holidays, or force majeure events will extend the timeline proportionally without additional cost to the client.</w:t>
      </w:r>
    </w:p>
    <w:p>
      <w:pPr>
        <w:numPr>
          <w:ilvl w:val="0"/>
          <w:numId w:val="1001"/>
        </w:numPr>
        <w:pStyle w:val="Compact"/>
      </w:pPr>
      <w:r>
        <w:t xml:space="preserve">All mason workmanship is guaranteed for a period of twelve (12) months from the date of practical completion. This warranty covers defects in masonry bonding, mortar application, and structural integrity of the mason work.</w:t>
      </w:r>
    </w:p>
    <w:p>
      <w:pPr>
        <w:numPr>
          <w:ilvl w:val="0"/>
          <w:numId w:val="1001"/>
        </w:numPr>
        <w:pStyle w:val="Compact"/>
      </w:pPr>
      <w:r>
        <w:t xml:space="preserve">The client is responsible for obtaining all necessary building permits and approvals from DBKL (Kuala Lumpur City Hall) prior to the commencement of any mason work. KL Mason &amp; Build Sdn. Bhd. shall provide technical drawings and specifications to support the permit application.</w:t>
      </w:r>
    </w:p>
    <w:p>
      <w:pPr>
        <w:numPr>
          <w:ilvl w:val="0"/>
          <w:numId w:val="1001"/>
        </w:numPr>
        <w:pStyle w:val="Compact"/>
      </w:pPr>
      <w:r>
        <w:t xml:space="preserve">Any variation or change order to the original scope of mason work must be agreed upon in writing by both parties before execution. A supplementary Quotation Estimate will be issued for all approved variations.</w:t>
      </w:r>
    </w:p>
    <w:p>
      <w:pPr>
        <w:numPr>
          <w:ilvl w:val="0"/>
          <w:numId w:val="1001"/>
        </w:numPr>
        <w:pStyle w:val="Compact"/>
      </w:pPr>
      <w:r>
        <w:t xml:space="preserve">All mason workers deployed to the Kuala Lumpur site shall be covered under the Employees Provident Fund (EPF), Employees' Insurance Scheme (EIS), and Workmen's Compensation Act as mandated by Malaysian law.</w:t>
      </w:r>
    </w:p>
    <w:p>
      <w:pPr>
        <w:numPr>
          <w:ilvl w:val="0"/>
          <w:numId w:val="1001"/>
        </w:numPr>
        <w:pStyle w:val="Compact"/>
      </w:pPr>
      <w:r>
        <w:t xml:space="preserve">Disputes arising from this Quotation Estimate shall be resolved through mediation under the Malaysian Construction Industry Development Board (CIDB) or, failing that, through the courts of competent jurisdiction in Kuala Lumpur, Malaysia.</w:t>
      </w:r>
    </w:p>
    <w:p>
      <w:pPr>
        <w:pStyle w:val="FirstParagraph"/>
      </w:pPr>
      <w:r>
        <w:t xml:space="preserve">Acceptance and Authorisation</w:t>
      </w:r>
    </w:p>
    <w:p>
      <w:pPr>
        <w:pStyle w:val="BodyText"/>
      </w:pPr>
      <w:r>
        <w:t xml:space="preserve">By signing below, the client acknowledges and accepts this Quotation Estimate for Mason services in Kuala Lumpur, Malaysia, and agrees to all terms and conditions stated herein.</w:t>
      </w:r>
    </w:p>
    <w:p>
      <w:pPr>
        <w:pStyle w:val="BodyText"/>
      </w:pPr>
      <w:r>
        <w:rPr>
          <w:bCs/>
          <w:b/>
        </w:rPr>
        <w:t xml:space="preserve">For KL Mason &amp; Build Sdn. Bhd.</w:t>
      </w:r>
      <w:r>
        <w:br/>
      </w:r>
      <w:r>
        <w:t xml:space="preserve">Authorised Signatory</w:t>
      </w:r>
      <w:r>
        <w:br/>
      </w:r>
      <w:r>
        <w:t xml:space="preserve">Date: _______________</w:t>
      </w:r>
    </w:p>
    <w:p>
      <w:pPr>
        <w:pStyle w:val="BodyText"/>
      </w:pPr>
      <w:r>
        <w:rPr>
          <w:bCs/>
          <w:b/>
        </w:rPr>
        <w:t xml:space="preserve">For the Client</w:t>
      </w:r>
      <w:r>
        <w:br/>
      </w:r>
      <w:r>
        <w:t xml:space="preserve">Mr. Tan Wei Ming</w:t>
      </w:r>
      <w:r>
        <w:br/>
      </w:r>
      <w:r>
        <w:t xml:space="preserve">Date: _______________</w:t>
      </w:r>
    </w:p>
    <w:p>
      <w:pPr>
        <w:pStyle w:val="BodyText"/>
      </w:pPr>
      <w:r>
        <w:t xml:space="preserve">KL Mason &amp; Build Sdn. Bhd. | No. 42, Jalan Ampang, 50450 Kuala Lumpur, Malaysia | SSM Reg: 201901045678</w:t>
      </w:r>
    </w:p>
    <w:p>
      <w:pPr>
        <w:pStyle w:val="BodyText"/>
      </w:pPr>
      <w:r>
        <w:t xml:space="preserve">This Quotation Estimate document is generated for the specific Mason project in Kuala Lumpur, Malaysia and is not transferable to any other location or party.</w:t>
      </w:r>
    </w:p>
    <w:p>
      <w:pPr>
        <w:pStyle w:val="BodyText"/>
      </w:pPr>
      <w:r>
        <w:t xml:space="preserve">© 2025 KL Mason &amp; Build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Kuala Lumpur, Malaysia</dc:title>
  <dc:creator/>
  <dc:language>en</dc:language>
  <cp:keywords/>
  <dcterms:created xsi:type="dcterms:W3CDTF">2026-10-10T04:34:09Z</dcterms:created>
  <dcterms:modified xsi:type="dcterms:W3CDTF">2026-10-10T04:34:09Z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