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Mason</w:t>
      </w:r>
      <w:r>
        <w:t xml:space="preserve"> </w:t>
      </w:r>
      <w:r>
        <w:t xml:space="preserve">Services</w:t>
      </w:r>
      <w:r>
        <w:t xml:space="preserve"> </w:t>
      </w:r>
      <w:r>
        <w:t xml:space="preserve">-</w:t>
      </w:r>
      <w:r>
        <w:t xml:space="preserve"> </w:t>
      </w:r>
      <w:r>
        <w:t xml:space="preserve">Netherlands</w:t>
      </w:r>
      <w:r>
        <w:t xml:space="preserve"> </w:t>
      </w:r>
      <w:r>
        <w:t xml:space="preserve">Amsterdam</w:t>
      </w:r>
    </w:p>
    <w:bookmarkStart w:id="20" w:name="quotation-estimate"/>
    <w:p>
      <w:pPr>
        <w:pStyle w:val="Heading1"/>
      </w:pPr>
      <w:r>
        <w:t xml:space="preserve">QUOTATION ESTIMATE</w:t>
      </w:r>
    </w:p>
    <w:p>
      <w:pPr>
        <w:pStyle w:val="FirstParagraph"/>
      </w:pPr>
      <w:r>
        <w:t xml:space="preserve">Professional Mason Services | Netherlands Amsterdam</w:t>
      </w:r>
    </w:p>
    <w:bookmarkEnd w:id="20"/>
    <w:bookmarkStart w:id="21" w:name="prepared-by"/>
    <w:p>
      <w:pPr>
        <w:pStyle w:val="Heading3"/>
      </w:pPr>
      <w:r>
        <w:t xml:space="preserve">Prepared By</w:t>
      </w:r>
    </w:p>
    <w:p>
      <w:pPr>
        <w:pStyle w:val="FirstParagraph"/>
      </w:pPr>
      <w:r>
        <w:rPr>
          <w:bCs/>
          <w:b/>
        </w:rPr>
        <w:t xml:space="preserve">Amsterdam Mason &amp; Stonework BV</w:t>
      </w:r>
    </w:p>
    <w:p>
      <w:pPr>
        <w:pStyle w:val="BodyText"/>
      </w:pPr>
      <w:r>
        <w:t xml:space="preserve">Herengracht 412</w:t>
      </w:r>
    </w:p>
    <w:p>
      <w:pPr>
        <w:pStyle w:val="BodyText"/>
      </w:pPr>
      <w:r>
        <w:t xml:space="preserve">1017 BZ Amsterdam</w:t>
      </w:r>
    </w:p>
    <w:p>
      <w:pPr>
        <w:pStyle w:val="BodyText"/>
      </w:pPr>
      <w:r>
        <w:t xml:space="preserve">Netherlands</w:t>
      </w:r>
    </w:p>
    <w:p>
      <w:pPr>
        <w:pStyle w:val="BodyText"/>
      </w:pPr>
      <w:r>
        <w:t xml:space="preserve">Tel: +31 (0)20 555 0147</w:t>
      </w:r>
    </w:p>
    <w:p>
      <w:pPr>
        <w:pStyle w:val="BodyText"/>
      </w:pPr>
      <w:r>
        <w:t xml:space="preserve">Email: info@amsterdammason.nl</w:t>
      </w:r>
    </w:p>
    <w:p>
      <w:pPr>
        <w:pStyle w:val="BodyText"/>
      </w:pPr>
      <w:r>
        <w:t xml:space="preserve">KvK: 67894521</w:t>
      </w:r>
    </w:p>
    <w:bookmarkEnd w:id="21"/>
    <w:bookmarkStart w:id="22" w:name="prepared-for"/>
    <w:p>
      <w:pPr>
        <w:pStyle w:val="Heading3"/>
      </w:pPr>
      <w:r>
        <w:t xml:space="preserve">Prepared For</w:t>
      </w:r>
    </w:p>
    <w:p>
      <w:pPr>
        <w:pStyle w:val="FirstParagraph"/>
      </w:pPr>
      <w:r>
        <w:rPr>
          <w:bCs/>
          <w:b/>
        </w:rPr>
        <w:t xml:space="preserve">Client Name:</w:t>
      </w:r>
      <w:r>
        <w:t xml:space="preserve"> </w:t>
      </w:r>
      <w:r>
        <w:t xml:space="preserve">J. van der Berg</w:t>
      </w:r>
    </w:p>
    <w:p>
      <w:pPr>
        <w:pStyle w:val="BodyText"/>
      </w:pPr>
      <w:r>
        <w:rPr>
          <w:bCs/>
          <w:b/>
        </w:rPr>
        <w:t xml:space="preserve">Address:</w:t>
      </w:r>
      <w:r>
        <w:t xml:space="preserve"> </w:t>
      </w:r>
      <w:r>
        <w:t xml:space="preserve">Prinsengracht 287</w:t>
      </w:r>
    </w:p>
    <w:p>
      <w:pPr>
        <w:pStyle w:val="BodyText"/>
      </w:pPr>
      <w:r>
        <w:t xml:space="preserve">1016 GV Amsterdam</w:t>
      </w:r>
    </w:p>
    <w:p>
      <w:pPr>
        <w:pStyle w:val="BodyText"/>
      </w:pPr>
      <w:r>
        <w:t xml:space="preserve">Netherlands</w:t>
      </w:r>
    </w:p>
    <w:p>
      <w:pPr>
        <w:pStyle w:val="BodyText"/>
      </w:pPr>
      <w:r>
        <w:t xml:space="preserve">Tel: +31 (0)6 1234 5678</w:t>
      </w:r>
    </w:p>
    <w:p>
      <w:pPr>
        <w:pStyle w:val="BodyText"/>
      </w:pPr>
      <w:r>
        <w:t xml:space="preserve">Email: j.vanderberg@email.nl</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QTE-2025-AM-0347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days)</w:t>
            </w:r>
          </w:p>
        </w:tc>
      </w:tr>
      <w:tr>
        <w:tc>
          <w:tcPr/>
          <w:p>
            <w:pPr>
              <w:pStyle w:val="Compact"/>
              <w:jc w:val="left"/>
            </w:pPr>
            <w:r>
              <w:t xml:space="preserve">Project Location:</w:t>
            </w:r>
          </w:p>
        </w:tc>
        <w:tc>
          <w:tcPr/>
          <w:p>
            <w:pPr>
              <w:pStyle w:val="Compact"/>
              <w:jc w:val="left"/>
            </w:pPr>
            <w:r>
              <w:t xml:space="preserve">Netherlands Amsterdam, Prinsengracht 287, 1016 GV</w:t>
            </w:r>
          </w:p>
        </w:tc>
      </w:tr>
      <w:tr>
        <w:tc>
          <w:tcPr/>
          <w:p>
            <w:pPr>
              <w:pStyle w:val="Compact"/>
              <w:jc w:val="left"/>
            </w:pPr>
            <w:r>
              <w:t xml:space="preserve">Proposed Start Date:</w:t>
            </w:r>
          </w:p>
        </w:tc>
        <w:tc>
          <w:tcPr/>
          <w:p>
            <w:pPr>
              <w:pStyle w:val="Compact"/>
              <w:jc w:val="left"/>
            </w:pPr>
            <w:r>
              <w:t xml:space="preserve">1 July 2025</w:t>
            </w:r>
          </w:p>
        </w:tc>
      </w:tr>
      <w:tr>
        <w:tc>
          <w:tcPr/>
          <w:p>
            <w:pPr>
              <w:pStyle w:val="Compact"/>
              <w:jc w:val="left"/>
            </w:pPr>
            <w:r>
              <w:t xml:space="preserve">Estimated Duration:</w:t>
            </w:r>
          </w:p>
        </w:tc>
        <w:tc>
          <w:tcPr/>
          <w:p>
            <w:pPr>
              <w:pStyle w:val="Compact"/>
              <w:jc w:val="left"/>
            </w:pPr>
            <w:r>
              <w:t xml:space="preserve">12 working days</w:t>
            </w:r>
          </w:p>
        </w:tc>
      </w:tr>
      <w:tr>
        <w:tc>
          <w:tcPr/>
          <w:p>
            <w:pPr>
              <w:pStyle w:val="Compact"/>
              <w:jc w:val="left"/>
            </w:pPr>
            <w:r>
              <w:t xml:space="preserve">Payment Terms:</w:t>
            </w:r>
          </w:p>
        </w:tc>
        <w:tc>
          <w:tcPr/>
          <w:p>
            <w:pPr>
              <w:pStyle w:val="Compact"/>
              <w:jc w:val="left"/>
            </w:pPr>
            <w:r>
              <w:t xml:space="preserve">40% advance, 40% mid-project, 20% upon completion</w:t>
            </w:r>
          </w:p>
        </w:tc>
      </w:tr>
    </w:tbl>
    <w:bookmarkStart w:id="23" w:name="X1c87a9d099fa8ad2f64f6ad3ad1892cb5f13ed8"/>
    <w:p>
      <w:pPr>
        <w:pStyle w:val="Heading2"/>
      </w:pPr>
      <w:r>
        <w:t xml:space="preserve">1. Scope of Work – Mason Services in Netherlands Amsterdam</w:t>
      </w:r>
    </w:p>
    <w:p>
      <w:pPr>
        <w:pStyle w:val="FirstParagraph"/>
      </w:pPr>
      <w:r>
        <w:t xml:space="preserve">This</w:t>
      </w:r>
      <w:r>
        <w:t xml:space="preserve"> </w:t>
      </w:r>
      <w:r>
        <w:t xml:space="preserve">Quotation Estimate</w:t>
      </w:r>
      <w:r>
        <w:t xml:space="preserve"> </w:t>
      </w:r>
      <w:r>
        <w:t xml:space="preserve">is issued by Amsterdam Mason &amp; Stonework BV for the provision of comprehensive</w:t>
      </w:r>
      <w:r>
        <w:t xml:space="preserve"> </w:t>
      </w:r>
      <w:r>
        <w:t xml:space="preserve">Mason</w:t>
      </w:r>
      <w:r>
        <w:t xml:space="preserve"> </w:t>
      </w:r>
      <w:r>
        <w:t xml:space="preserve">services at the residential property located in</w:t>
      </w:r>
      <w:r>
        <w:t xml:space="preserve"> </w:t>
      </w:r>
      <w:r>
        <w:t xml:space="preserve">Netherlands Amsterdam</w:t>
      </w:r>
      <w:r>
        <w:t xml:space="preserve">. Our team of certified masons will execute all masonry works in strict accordance with Dutch building regulations (Bouwbesluit) and the specific requirements outlined by the client. The project encompasses structural masonry, decorative stonework, and restoration elements typical of historic Amsterdam canal-side architecture.</w:t>
      </w:r>
    </w:p>
    <w:bookmarkEnd w:id="23"/>
    <w:bookmarkStart w:id="24"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Mason Work</w:t>
            </w:r>
          </w:p>
        </w:tc>
        <w:tc>
          <w:tcPr/>
          <w:p>
            <w:pPr>
              <w:pStyle w:val="Compact"/>
              <w:jc w:val="left"/>
            </w:pPr>
            <w:r>
              <w:t xml:space="preserve">Quantity</w:t>
            </w:r>
          </w:p>
        </w:tc>
        <w:tc>
          <w:tcPr/>
          <w:p>
            <w:pPr>
              <w:pStyle w:val="Compact"/>
              <w:jc w:val="left"/>
            </w:pPr>
            <w:r>
              <w:t xml:space="preserve">Unit Rate (EUR)</w:t>
            </w:r>
          </w:p>
        </w:tc>
        <w:tc>
          <w:tcPr/>
          <w:p>
            <w:pPr>
              <w:pStyle w:val="Compact"/>
              <w:jc w:val="left"/>
            </w:pPr>
            <w:r>
              <w:t xml:space="preserve">Total (EUR)</w:t>
            </w:r>
          </w:p>
        </w:tc>
      </w:tr>
      <w:tr>
        <w:tc>
          <w:tcPr/>
          <w:p>
            <w:pPr>
              <w:pStyle w:val="Compact"/>
              <w:jc w:val="left"/>
            </w:pPr>
            <w:r>
              <w:t xml:space="preserve">1</w:t>
            </w:r>
          </w:p>
        </w:tc>
        <w:tc>
          <w:tcPr/>
          <w:p>
            <w:pPr>
              <w:pStyle w:val="Compact"/>
              <w:jc w:val="left"/>
            </w:pPr>
            <w:r>
              <w:t xml:space="preserve">Demolition and removal of existing deteriorated brickwork on the rear facade (approx. 18 m²)</w:t>
            </w:r>
          </w:p>
        </w:tc>
        <w:tc>
          <w:tcPr/>
          <w:p>
            <w:pPr>
              <w:pStyle w:val="Compact"/>
              <w:jc w:val="left"/>
            </w:pPr>
            <w:r>
              <w:t xml:space="preserve">18 m²</w:t>
            </w:r>
          </w:p>
        </w:tc>
        <w:tc>
          <w:tcPr/>
          <w:p>
            <w:pPr>
              <w:pStyle w:val="Compact"/>
              <w:jc w:val="left"/>
            </w:pPr>
            <w:r>
              <w:t xml:space="preserve">€ 85.00</w:t>
            </w:r>
          </w:p>
        </w:tc>
        <w:tc>
          <w:tcPr/>
          <w:p>
            <w:pPr>
              <w:pStyle w:val="Compact"/>
              <w:jc w:val="left"/>
            </w:pPr>
            <w:r>
              <w:t xml:space="preserve">€ 1,530.00</w:t>
            </w:r>
          </w:p>
        </w:tc>
      </w:tr>
      <w:tr>
        <w:tc>
          <w:tcPr/>
          <w:p>
            <w:pPr>
              <w:pStyle w:val="Compact"/>
              <w:jc w:val="left"/>
            </w:pPr>
            <w:r>
              <w:t xml:space="preserve">2</w:t>
            </w:r>
          </w:p>
        </w:tc>
        <w:tc>
          <w:tcPr/>
          <w:p>
            <w:pPr>
              <w:pStyle w:val="Compact"/>
              <w:jc w:val="left"/>
            </w:pPr>
            <w:r>
              <w:t xml:space="preserve">Supply and laying of new Dutch clay bricks (type 1, 210×100×50 mm) with lime-based mortar for rear facade reconstruction</w:t>
            </w:r>
          </w:p>
        </w:tc>
        <w:tc>
          <w:tcPr/>
          <w:p>
            <w:pPr>
              <w:pStyle w:val="Compact"/>
              <w:jc w:val="left"/>
            </w:pPr>
            <w:r>
              <w:t xml:space="preserve">18 m²</w:t>
            </w:r>
          </w:p>
        </w:tc>
        <w:tc>
          <w:tcPr/>
          <w:p>
            <w:pPr>
              <w:pStyle w:val="Compact"/>
              <w:jc w:val="left"/>
            </w:pPr>
            <w:r>
              <w:t xml:space="preserve">€ 145.00</w:t>
            </w:r>
          </w:p>
        </w:tc>
        <w:tc>
          <w:tcPr/>
          <w:p>
            <w:pPr>
              <w:pStyle w:val="Compact"/>
              <w:jc w:val="left"/>
            </w:pPr>
            <w:r>
              <w:t xml:space="preserve">€ 2,610.00</w:t>
            </w:r>
          </w:p>
        </w:tc>
      </w:tr>
      <w:tr>
        <w:tc>
          <w:tcPr/>
          <w:p>
            <w:pPr>
              <w:pStyle w:val="Compact"/>
              <w:jc w:val="left"/>
            </w:pPr>
            <w:r>
              <w:t xml:space="preserve">3</w:t>
            </w:r>
          </w:p>
        </w:tc>
        <w:tc>
          <w:tcPr/>
          <w:p>
            <w:pPr>
              <w:pStyle w:val="Compact"/>
              <w:jc w:val="left"/>
            </w:pPr>
            <w:r>
              <w:t xml:space="preserve">Construction of a new masonry chimney breast extension (1.2 m × 0.8 m × 2.4 m) using solid clay bricks</w:t>
            </w:r>
          </w:p>
        </w:tc>
        <w:tc>
          <w:tcPr/>
          <w:p>
            <w:pPr>
              <w:pStyle w:val="Compact"/>
              <w:jc w:val="left"/>
            </w:pPr>
            <w:r>
              <w:t xml:space="preserve">1 unit</w:t>
            </w:r>
          </w:p>
        </w:tc>
        <w:tc>
          <w:tcPr/>
          <w:p>
            <w:pPr>
              <w:pStyle w:val="Compact"/>
              <w:jc w:val="left"/>
            </w:pPr>
            <w:r>
              <w:t xml:space="preserve">€ 2,850.00</w:t>
            </w:r>
          </w:p>
        </w:tc>
        <w:tc>
          <w:tcPr/>
          <w:p>
            <w:pPr>
              <w:pStyle w:val="Compact"/>
              <w:jc w:val="left"/>
            </w:pPr>
            <w:r>
              <w:t xml:space="preserve">€ 2,850.00</w:t>
            </w:r>
          </w:p>
        </w:tc>
      </w:tr>
      <w:tr>
        <w:tc>
          <w:tcPr/>
          <w:p>
            <w:pPr>
              <w:pStyle w:val="Compact"/>
              <w:jc w:val="left"/>
            </w:pPr>
            <w:r>
              <w:t xml:space="preserve">4</w:t>
            </w:r>
          </w:p>
        </w:tc>
        <w:tc>
          <w:tcPr/>
          <w:p>
            <w:pPr>
              <w:pStyle w:val="Compact"/>
              <w:jc w:val="left"/>
            </w:pPr>
            <w:r>
              <w:t xml:space="preserve">Installation of natural granite threshold stones (600×300×50 mm) at three ground-floor entrances</w:t>
            </w:r>
          </w:p>
        </w:tc>
        <w:tc>
          <w:tcPr/>
          <w:p>
            <w:pPr>
              <w:pStyle w:val="Compact"/>
              <w:jc w:val="left"/>
            </w:pPr>
            <w:r>
              <w:t xml:space="preserve">3 pcs</w:t>
            </w:r>
          </w:p>
        </w:tc>
        <w:tc>
          <w:tcPr/>
          <w:p>
            <w:pPr>
              <w:pStyle w:val="Compact"/>
              <w:jc w:val="left"/>
            </w:pPr>
            <w:r>
              <w:t xml:space="preserve">€ 320.00</w:t>
            </w:r>
          </w:p>
        </w:tc>
        <w:tc>
          <w:tcPr/>
          <w:p>
            <w:pPr>
              <w:pStyle w:val="Compact"/>
              <w:jc w:val="left"/>
            </w:pPr>
            <w:r>
              <w:t xml:space="preserve">€ 960.00</w:t>
            </w:r>
          </w:p>
        </w:tc>
      </w:tr>
      <w:tr>
        <w:tc>
          <w:tcPr/>
          <w:p>
            <w:pPr>
              <w:pStyle w:val="Compact"/>
              <w:jc w:val="left"/>
            </w:pPr>
            <w:r>
              <w:t xml:space="preserve">5</w:t>
            </w:r>
          </w:p>
        </w:tc>
        <w:tc>
          <w:tcPr/>
          <w:p>
            <w:pPr>
              <w:pStyle w:val="Compact"/>
              <w:jc w:val="left"/>
            </w:pPr>
            <w:r>
              <w:t xml:space="preserve">Restoration and repointing of original 17th-century brickwork on the front canal facade (approx. 35 m²) using traditional lime mortar</w:t>
            </w:r>
          </w:p>
        </w:tc>
        <w:tc>
          <w:tcPr/>
          <w:p>
            <w:pPr>
              <w:pStyle w:val="Compact"/>
              <w:jc w:val="left"/>
            </w:pPr>
            <w:r>
              <w:t xml:space="preserve">35 m²</w:t>
            </w:r>
          </w:p>
        </w:tc>
        <w:tc>
          <w:tcPr/>
          <w:p>
            <w:pPr>
              <w:pStyle w:val="Compact"/>
              <w:jc w:val="left"/>
            </w:pPr>
            <w:r>
              <w:t xml:space="preserve">€ 110.00</w:t>
            </w:r>
          </w:p>
        </w:tc>
        <w:tc>
          <w:tcPr/>
          <w:p>
            <w:pPr>
              <w:pStyle w:val="Compact"/>
              <w:jc w:val="left"/>
            </w:pPr>
            <w:r>
              <w:t xml:space="preserve">€ 3,850.00</w:t>
            </w:r>
          </w:p>
        </w:tc>
      </w:tr>
      <w:tr>
        <w:tc>
          <w:tcPr/>
          <w:p>
            <w:pPr>
              <w:pStyle w:val="Compact"/>
              <w:jc w:val="left"/>
            </w:pPr>
            <w:r>
              <w:t xml:space="preserve">6</w:t>
            </w:r>
          </w:p>
        </w:tc>
        <w:tc>
          <w:tcPr/>
          <w:p>
            <w:pPr>
              <w:pStyle w:val="Compact"/>
              <w:jc w:val="left"/>
            </w:pPr>
            <w:r>
              <w:t xml:space="preserve">Construction of a new masonry garden wall (12 m length × 1.8 m height) with natural stone coping</w:t>
            </w:r>
          </w:p>
        </w:tc>
        <w:tc>
          <w:tcPr/>
          <w:p>
            <w:pPr>
              <w:pStyle w:val="Compact"/>
              <w:jc w:val="left"/>
            </w:pPr>
            <w:r>
              <w:t xml:space="preserve">12 lm</w:t>
            </w:r>
          </w:p>
        </w:tc>
        <w:tc>
          <w:tcPr/>
          <w:p>
            <w:pPr>
              <w:pStyle w:val="Compact"/>
              <w:jc w:val="left"/>
            </w:pPr>
            <w:r>
              <w:t xml:space="preserve">€ 210.00</w:t>
            </w:r>
          </w:p>
        </w:tc>
        <w:tc>
          <w:tcPr/>
          <w:p>
            <w:pPr>
              <w:pStyle w:val="Compact"/>
              <w:jc w:val="left"/>
            </w:pPr>
            <w:r>
              <w:t xml:space="preserve">€ 2,520.00</w:t>
            </w:r>
          </w:p>
        </w:tc>
      </w:tr>
      <w:tr>
        <w:tc>
          <w:tcPr/>
          <w:p>
            <w:pPr>
              <w:pStyle w:val="Compact"/>
              <w:jc w:val="left"/>
            </w:pPr>
            <w:r>
              <w:t xml:space="preserve">7</w:t>
            </w:r>
          </w:p>
        </w:tc>
        <w:tc>
          <w:tcPr/>
          <w:p>
            <w:pPr>
              <w:pStyle w:val="Compact"/>
              <w:jc w:val="left"/>
            </w:pPr>
            <w:r>
              <w:t xml:space="preserve">Supply and installation of a decorative masonry letterbox and house number plaque (hand-carved sandstone)</w:t>
            </w:r>
          </w:p>
        </w:tc>
        <w:tc>
          <w:tcPr/>
          <w:p>
            <w:pPr>
              <w:pStyle w:val="Compact"/>
              <w:jc w:val="left"/>
            </w:pPr>
            <w:r>
              <w:t xml:space="preserve">1 set</w:t>
            </w:r>
          </w:p>
        </w:tc>
        <w:tc>
          <w:tcPr/>
          <w:p>
            <w:pPr>
              <w:pStyle w:val="Compact"/>
              <w:jc w:val="left"/>
            </w:pPr>
            <w:r>
              <w:t xml:space="preserve">€ 475.00</w:t>
            </w:r>
          </w:p>
        </w:tc>
        <w:tc>
          <w:tcPr/>
          <w:p>
            <w:pPr>
              <w:pStyle w:val="Compact"/>
              <w:jc w:val="left"/>
            </w:pPr>
            <w:r>
              <w:t xml:space="preserve">€ 475.00</w:t>
            </w:r>
          </w:p>
        </w:tc>
      </w:tr>
      <w:tr>
        <w:tc>
          <w:tcPr/>
          <w:p>
            <w:pPr>
              <w:pStyle w:val="Compact"/>
              <w:jc w:val="left"/>
            </w:pPr>
            <w:r>
              <w:t xml:space="preserve">8</w:t>
            </w:r>
          </w:p>
        </w:tc>
        <w:tc>
          <w:tcPr/>
          <w:p>
            <w:pPr>
              <w:pStyle w:val="Compact"/>
              <w:jc w:val="left"/>
            </w:pPr>
            <w:r>
              <w:t xml:space="preserve">Site preparation, scaffolding erection, waste removal, and final cleanup in accordance with Amsterdam municipal regulations</w:t>
            </w:r>
          </w:p>
        </w:tc>
        <w:tc>
          <w:tcPr/>
          <w:p>
            <w:pPr>
              <w:pStyle w:val="Compact"/>
              <w:jc w:val="left"/>
            </w:pPr>
            <w:r>
              <w:t xml:space="preserve">1 lot</w:t>
            </w:r>
          </w:p>
        </w:tc>
        <w:tc>
          <w:tcPr/>
          <w:p>
            <w:pPr>
              <w:pStyle w:val="Compact"/>
              <w:jc w:val="left"/>
            </w:pPr>
            <w:r>
              <w:t xml:space="preserve">€ 1,200.00</w:t>
            </w:r>
          </w:p>
        </w:tc>
        <w:tc>
          <w:tcPr/>
          <w:p>
            <w:pPr>
              <w:pStyle w:val="Compact"/>
              <w:jc w:val="left"/>
            </w:pPr>
            <w:r>
              <w:t xml:space="preserve">€ 1,200.00</w:t>
            </w:r>
          </w:p>
        </w:tc>
      </w:tr>
      <w:tr>
        <w:tc>
          <w:tcPr/>
          <w:p>
            <w:pPr>
              <w:pStyle w:val="Compact"/>
              <w:jc w:val="left"/>
            </w:pPr>
            <w:r>
              <w:t xml:space="preserve">9</w:t>
            </w:r>
          </w:p>
        </w:tc>
        <w:tc>
          <w:tcPr/>
          <w:p>
            <w:pPr>
              <w:pStyle w:val="Compact"/>
              <w:jc w:val="left"/>
            </w:pPr>
            <w:r>
              <w:t xml:space="preserve">Project supervision by a senior Mason foreman and daily progress reporting to the client</w:t>
            </w:r>
          </w:p>
        </w:tc>
        <w:tc>
          <w:tcPr/>
          <w:p>
            <w:pPr>
              <w:pStyle w:val="Compact"/>
              <w:jc w:val="left"/>
            </w:pPr>
            <w:r>
              <w:t xml:space="preserve">12 days</w:t>
            </w:r>
          </w:p>
        </w:tc>
        <w:tc>
          <w:tcPr/>
          <w:p>
            <w:pPr>
              <w:pStyle w:val="Compact"/>
              <w:jc w:val="left"/>
            </w:pPr>
            <w:r>
              <w:t xml:space="preserve">€ 95.00</w:t>
            </w:r>
          </w:p>
        </w:tc>
        <w:tc>
          <w:tcPr/>
          <w:p>
            <w:pPr>
              <w:pStyle w:val="Compact"/>
              <w:jc w:val="left"/>
            </w:pPr>
            <w:r>
              <w:t xml:space="preserve">€ 1,140.00</w:t>
            </w:r>
          </w:p>
        </w:tc>
      </w:tr>
      <w:tr>
        <w:tc>
          <w:tcPr>
            <w:gridSpan w:val="4"/>
          </w:tcPr>
          <w:p>
            <w:pPr>
              <w:pStyle w:val="Compact"/>
              <w:jc w:val="left"/>
            </w:pPr>
            <w:r>
              <w:t xml:space="preserve">Subtotal (excl. VAT)</w:t>
            </w:r>
          </w:p>
        </w:tc>
        <w:tc>
          <w:tcPr/>
          <w:p>
            <w:pPr>
              <w:pStyle w:val="Compact"/>
              <w:jc w:val="left"/>
            </w:pPr>
            <w:r>
              <w:t xml:space="preserve">€ 17,135.00</w:t>
            </w:r>
          </w:p>
        </w:tc>
      </w:tr>
      <w:tr>
        <w:tc>
          <w:tcPr>
            <w:gridSpan w:val="4"/>
          </w:tcPr>
          <w:p>
            <w:pPr>
              <w:pStyle w:val="Compact"/>
              <w:jc w:val="left"/>
            </w:pPr>
            <w:r>
              <w:t xml:space="preserve">VAT (21% – Netherlands)</w:t>
            </w:r>
          </w:p>
        </w:tc>
        <w:tc>
          <w:tcPr/>
          <w:p>
            <w:pPr>
              <w:pStyle w:val="Compact"/>
              <w:jc w:val="left"/>
            </w:pPr>
            <w:r>
              <w:t xml:space="preserve">€ 3,598.35</w:t>
            </w:r>
          </w:p>
        </w:tc>
      </w:tr>
      <w:tr>
        <w:tc>
          <w:tcPr>
            <w:gridSpan w:val="4"/>
          </w:tcPr>
          <w:p>
            <w:pPr>
              <w:pStyle w:val="Compact"/>
              <w:jc w:val="left"/>
            </w:pPr>
            <w:r>
              <w:t xml:space="preserve">TOTAL AMOUNT DUE</w:t>
            </w:r>
          </w:p>
        </w:tc>
        <w:tc>
          <w:tcPr/>
          <w:p>
            <w:pPr>
              <w:pStyle w:val="Compact"/>
              <w:jc w:val="left"/>
            </w:pPr>
            <w:r>
              <w:t xml:space="preserve">€ 20,733.35</w:t>
            </w:r>
          </w:p>
        </w:tc>
      </w:tr>
    </w:tbl>
    <w:bookmarkEnd w:id="24"/>
    <w:bookmarkStart w:id="25" w:name="materials-and-specifications"/>
    <w:p>
      <w:pPr>
        <w:pStyle w:val="Heading2"/>
      </w:pPr>
      <w:r>
        <w:t xml:space="preserve">3. Materials and Specifications</w:t>
      </w:r>
    </w:p>
    <w:p>
      <w:pPr>
        <w:pStyle w:val="FirstParagraph"/>
      </w:pPr>
      <w:r>
        <w:t xml:space="preserve">All masonry materials specified in this Quotation Estimate shall comply with NEN standards applicable in the Netherlands. Bricks will be sourced from certified Dutch manufacturers to ensure compatibility with the existing Amsterdam canal-house masonry. Lime mortar (NEN-EN 459) will be used for all restoration work to preserve the breathability of the historic fabric. Natural stone elements will be sourced from approved quarries in the Netherlands and Belgium. The Mason team will ensure that all materials are delivered to the site in Netherlands Amsterdam no later than 48 hours before the commencement of each work phase.</w:t>
      </w:r>
    </w:p>
    <w:bookmarkEnd w:id="25"/>
    <w:bookmarkStart w:id="26" w:name="terms-and-conditions"/>
    <w:p>
      <w:pPr>
        <w:pStyle w:val="Heading2"/>
      </w:pPr>
      <w:r>
        <w:t xml:space="preserve">4. Terms and Conditions</w:t>
      </w:r>
    </w:p>
    <w:p>
      <w:pPr>
        <w:numPr>
          <w:ilvl w:val="0"/>
          <w:numId w:val="1001"/>
        </w:numPr>
        <w:pStyle w:val="Compact"/>
      </w:pPr>
      <w:r>
        <w:t xml:space="preserve">This Quotation Estimate is valid for a period of thirty (30) calendar days from the date of issue. After this period, prices may be revised due to material cost fluctuations in the Netherlands market.</w:t>
      </w:r>
    </w:p>
    <w:p>
      <w:pPr>
        <w:numPr>
          <w:ilvl w:val="0"/>
          <w:numId w:val="1001"/>
        </w:numPr>
        <w:pStyle w:val="Compact"/>
      </w:pPr>
      <w:r>
        <w:t xml:space="preserve">Payment shall be made via bank transfer to the account of Amsterdam Mason &amp; Stonework BV (IBAN: NL91 ABNA 0417 1643 00) within fourteen (14) days of invoice receipt.</w:t>
      </w:r>
    </w:p>
    <w:p>
      <w:pPr>
        <w:numPr>
          <w:ilvl w:val="0"/>
          <w:numId w:val="1001"/>
        </w:numPr>
        <w:pStyle w:val="Compact"/>
      </w:pPr>
      <w:r>
        <w:t xml:space="preserve">The Mason contractor shall carry out all works in accordance with the Dutch Building Act (Bouwbesluit) and local Amsterdam municipal permits. The client is responsible for obtaining any required building permits (omgevingsvergunning) prior to commencement.</w:t>
      </w:r>
    </w:p>
    <w:p>
      <w:pPr>
        <w:numPr>
          <w:ilvl w:val="0"/>
          <w:numId w:val="1001"/>
        </w:numPr>
        <w:pStyle w:val="Compact"/>
      </w:pPr>
      <w:r>
        <w:t xml:space="preserve">A minimum 12-month warranty is provided on all masonry workmanship. Material warranties are governed by the respective manufacturers' terms.</w:t>
      </w:r>
    </w:p>
    <w:p>
      <w:pPr>
        <w:numPr>
          <w:ilvl w:val="0"/>
          <w:numId w:val="1001"/>
        </w:numPr>
        <w:pStyle w:val="Compact"/>
      </w:pPr>
      <w:r>
        <w:t xml:space="preserve">Any additional work not included in this Quotation Estimate will be subject to a separate written amendment and client approval before execution.</w:t>
      </w:r>
    </w:p>
    <w:p>
      <w:pPr>
        <w:numPr>
          <w:ilvl w:val="0"/>
          <w:numId w:val="1001"/>
        </w:numPr>
        <w:pStyle w:val="Compact"/>
      </w:pPr>
      <w:r>
        <w:t xml:space="preserve">The Mason team will adhere to all health and safety regulations (Arbowet) and will maintain adequate insurance coverage (AVB, ARL, and liability insurance) throughout the project duration in Netherlands Amsterdam.</w:t>
      </w:r>
    </w:p>
    <w:p>
      <w:pPr>
        <w:numPr>
          <w:ilvl w:val="0"/>
          <w:numId w:val="1001"/>
        </w:numPr>
        <w:pStyle w:val="Compact"/>
      </w:pPr>
      <w:r>
        <w:t xml:space="preserve">Working hours on site shall be between 07:00 and 18:00, Monday through Friday. No work will be performed on Dutch public holidays.</w:t>
      </w:r>
    </w:p>
    <w:p>
      <w:pPr>
        <w:numPr>
          <w:ilvl w:val="0"/>
          <w:numId w:val="1001"/>
        </w:numPr>
        <w:pStyle w:val="Compact"/>
      </w:pPr>
      <w:r>
        <w:t xml:space="preserve">Disputes arising from this Quotation Estimate shall be resolved in accordance with Dutch law and under the jurisdiction of the competent court in Amsterdam, Netherlands.</w:t>
      </w:r>
    </w:p>
    <w:bookmarkEnd w:id="26"/>
    <w:bookmarkStart w:id="27" w:name="acceptance"/>
    <w:p>
      <w:pPr>
        <w:pStyle w:val="Heading2"/>
      </w:pPr>
      <w:r>
        <w:t xml:space="preserve">5. Acceptance</w:t>
      </w:r>
    </w:p>
    <w:p>
      <w:pPr>
        <w:pStyle w:val="FirstParagraph"/>
      </w:pPr>
      <w:r>
        <w:t xml:space="preserve">By signing below, the client acknowledges and accepts this Quotation Estimate for Mason services in Netherlands Amsterdam. The signed document shall serve as a binding agreement between both parties for the scope of work, pricing, and terms outlined herein.</w:t>
      </w:r>
    </w:p>
    <w:p>
      <w:pPr>
        <w:pStyle w:val="BodyText"/>
      </w:pPr>
      <w:r>
        <w:rPr>
          <w:bCs/>
          <w:b/>
        </w:rPr>
        <w:t xml:space="preserve">For Amsterdam Mason &amp; Stonework BV</w:t>
      </w:r>
    </w:p>
    <w:p>
      <w:pPr>
        <w:pStyle w:val="BodyText"/>
      </w:pPr>
      <w:r>
        <w:t xml:space="preserve">Name: ___________________________</w:t>
      </w:r>
    </w:p>
    <w:p>
      <w:pPr>
        <w:pStyle w:val="BodyText"/>
      </w:pPr>
      <w:r>
        <w:t xml:space="preserve">Title: Senior Mason / Project Director</w:t>
      </w:r>
    </w:p>
    <w:p>
      <w:pPr>
        <w:pStyle w:val="BodyText"/>
      </w:pPr>
      <w:r>
        <w:t xml:space="preserve">Date: ___________________________</w:t>
      </w:r>
    </w:p>
    <w:p>
      <w:pPr>
        <w:pStyle w:val="BodyText"/>
      </w:pPr>
      <w:r>
        <w:t xml:space="preserve">Signature: ___________________________</w:t>
      </w:r>
    </w:p>
    <w:p>
      <w:pPr>
        <w:pStyle w:val="BodyText"/>
      </w:pPr>
      <w:r>
        <w:rPr>
          <w:bCs/>
          <w:b/>
        </w:rPr>
        <w:t xml:space="preserve">For the Client</w:t>
      </w:r>
    </w:p>
    <w:p>
      <w:pPr>
        <w:pStyle w:val="BodyText"/>
      </w:pPr>
      <w:r>
        <w:t xml:space="preserve">Name: ___________________________</w:t>
      </w:r>
    </w:p>
    <w:p>
      <w:pPr>
        <w:pStyle w:val="BodyText"/>
      </w:pPr>
      <w:r>
        <w:t xml:space="preserve">Title: Property Owner</w:t>
      </w:r>
    </w:p>
    <w:p>
      <w:pPr>
        <w:pStyle w:val="BodyText"/>
      </w:pPr>
      <w:r>
        <w:t xml:space="preserve">Date: ___________________________</w:t>
      </w:r>
    </w:p>
    <w:p>
      <w:pPr>
        <w:pStyle w:val="BodyText"/>
      </w:pPr>
      <w:r>
        <w:t xml:space="preserve">Signature: ___________________________</w:t>
      </w:r>
    </w:p>
    <w:p>
      <w:pPr>
        <w:pStyle w:val="BodyText"/>
      </w:pPr>
      <w:r>
        <w:t xml:space="preserve">Quotation Estimate QTE-2025-AM-0347 | Amsterdam Mason &amp; Stonework BV | Netherlands Amsterdam</w:t>
      </w:r>
    </w:p>
    <w:p>
      <w:pPr>
        <w:pStyle w:val="BodyText"/>
      </w:pPr>
      <w:r>
        <w:t xml:space="preserve">This document is the property of Amsterdam Mason &amp; Stonework BV and may not be reproduced without written consent.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Mason Services - Netherlands Amsterdam</dc:title>
  <dc:creator/>
  <dc:language>en</dc:language>
  <cp:keywords/>
  <dcterms:created xsi:type="dcterms:W3CDTF">2026-10-10T06:20:27Z</dcterms:created>
  <dcterms:modified xsi:type="dcterms:W3CDTF">2026-10-10T06:20:27Z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