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
    <w:p>
      <w:pPr>
        <w:pStyle w:val="Heading1"/>
      </w:pPr>
      <w:r>
        <w:t xml:space="preserve">QUOTATION ESTIMATE</w:t>
      </w:r>
    </w:p>
    <w:p>
      <w:pPr>
        <w:pStyle w:val="FirstParagraph"/>
      </w:pPr>
      <w:r>
        <w:rPr>
          <w:bCs/>
          <w:b/>
        </w:rPr>
        <w:t xml:space="preserve">Auckland Mason &amp; Stonework Ltd.</w:t>
      </w:r>
    </w:p>
    <w:p>
      <w:pPr>
        <w:pStyle w:val="BodyText"/>
      </w:pPr>
      <w:r>
        <w:t xml:space="preserve">142 Karangahape Road, Ponsonby, Auckland 1011, New Zealand</w:t>
      </w:r>
    </w:p>
    <w:p>
      <w:pPr>
        <w:pStyle w:val="BodyText"/>
      </w:pPr>
      <w:r>
        <w:t xml:space="preserve">Phone: +64 9 374 5821 | Email: quotes@aucklandmason.co.nz</w:t>
      </w:r>
    </w:p>
    <w:p>
      <w:pPr>
        <w:pStyle w:val="BodyText"/>
      </w:pPr>
      <w:r>
        <w:t xml:space="preserve">NZBN: 942904123456789 | GST No: 123-456-789</w:t>
      </w:r>
    </w:p>
    <w:bookmarkEnd w:id="20"/>
    <w:p>
      <w:pPr>
        <w:pStyle w:val="BodyText"/>
      </w:pPr>
      <w:r>
        <w:t xml:space="preserve">Quotation Estimate for Mason Services</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QTE-AKL-2025-0347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By:</w:t>
      </w:r>
      <w:r>
        <w:t xml:space="preserve"> </w:t>
      </w:r>
      <w:r>
        <w:t xml:space="preserve">David Tane, Senior Mason</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Ms. Sarah Whitfield</w:t>
      </w:r>
    </w:p>
    <w:p>
      <w:pPr>
        <w:pStyle w:val="BodyText"/>
      </w:pPr>
      <w:r>
        <w:rPr>
          <w:bCs/>
          <w:b/>
        </w:rPr>
        <w:t xml:space="preserve">Address:</w:t>
      </w:r>
      <w:r>
        <w:t xml:space="preserve"> </w:t>
      </w:r>
      <w:r>
        <w:t xml:space="preserve">28 Balmoral Road, Remuera, Auckland 1050, New Zealand</w:t>
      </w:r>
    </w:p>
    <w:p>
      <w:pPr>
        <w:pStyle w:val="BodyText"/>
      </w:pPr>
      <w:r>
        <w:rPr>
          <w:bCs/>
          <w:b/>
        </w:rPr>
        <w:t xml:space="preserve">Phone:</w:t>
      </w:r>
      <w:r>
        <w:t xml:space="preserve"> </w:t>
      </w:r>
      <w:r>
        <w:t xml:space="preserve">+64 21 456 7890</w:t>
      </w:r>
    </w:p>
    <w:p>
      <w:pPr>
        <w:pStyle w:val="BodyText"/>
      </w:pPr>
      <w:r>
        <w:rPr>
          <w:bCs/>
          <w:b/>
        </w:rPr>
        <w:t xml:space="preserve">Email:</w:t>
      </w:r>
      <w:r>
        <w:t xml:space="preserve"> </w:t>
      </w:r>
      <w:r>
        <w:t xml:space="preserve">s.whitfield@email.co.nz</w:t>
      </w:r>
    </w:p>
    <w:bookmarkEnd w:id="22"/>
    <w:p>
      <w:pPr>
        <w:pStyle w:val="BodyText"/>
      </w:pPr>
      <w:r>
        <w:t xml:space="preserve">1. Project Overview</w:t>
      </w:r>
    </w:p>
    <w:p>
      <w:pPr>
        <w:pStyle w:val="BodyText"/>
      </w:pPr>
      <w:r>
        <w:t xml:space="preserve">This</w:t>
      </w:r>
      <w:r>
        <w:t xml:space="preserve"> </w:t>
      </w:r>
      <w:r>
        <w:t xml:space="preserve">Quotation Estimate</w:t>
      </w:r>
      <w:r>
        <w:t xml:space="preserve"> </w:t>
      </w:r>
      <w:r>
        <w:t xml:space="preserve">is prepared by Auckland Mason &amp; Stonework Ltd. to provide a comprehensive and itemised cost breakdown for professional</w:t>
      </w:r>
      <w:r>
        <w:t xml:space="preserve"> </w:t>
      </w:r>
      <w:r>
        <w:t xml:space="preserve">Mason</w:t>
      </w:r>
      <w:r>
        <w:t xml:space="preserve"> </w:t>
      </w:r>
      <w:r>
        <w:t xml:space="preserve">services to be carried out at the client's residential property located in</w:t>
      </w:r>
      <w:r>
        <w:t xml:space="preserve"> </w:t>
      </w:r>
      <w:r>
        <w:t xml:space="preserve">New Zealand Auckland</w:t>
      </w:r>
      <w:r>
        <w:t xml:space="preserve">. The scope of work encompasses the construction of a double-storey feature brick wall, a natural stone retaining wall, and the restoration of an existing masonry chimney. All work will be performed in strict compliance with the New Zealand Building Code (NZBC) and the local council regulations governing masonry construction in the Auckland region.</w:t>
      </w:r>
    </w:p>
    <w:p>
      <w:pPr>
        <w:pStyle w:val="BodyText"/>
      </w:pPr>
      <w:r>
        <w:t xml:space="preserve">2. Scope of Mason Work</w:t>
      </w:r>
    </w:p>
    <w:p>
      <w:pPr>
        <w:pStyle w:val="BodyText"/>
      </w:pPr>
      <w:r>
        <w:t xml:space="preserve">Our qualified</w:t>
      </w:r>
      <w:r>
        <w:t xml:space="preserve"> </w:t>
      </w:r>
      <w:r>
        <w:t xml:space="preserve">Mason</w:t>
      </w:r>
      <w:r>
        <w:t xml:space="preserve"> </w:t>
      </w:r>
      <w:r>
        <w:t xml:space="preserve">team, led by a master mason with over twenty-five years of experience in residential and commercial masonry across</w:t>
      </w:r>
      <w:r>
        <w:t xml:space="preserve"> </w:t>
      </w:r>
      <w:r>
        <w:t xml:space="preserve">New Zealand Auckland</w:t>
      </w:r>
      <w:r>
        <w:t xml:space="preserve">, will undertake the following specific tasks:</w:t>
      </w:r>
    </w:p>
    <w:p>
      <w:pPr>
        <w:numPr>
          <w:ilvl w:val="0"/>
          <w:numId w:val="1001"/>
        </w:numPr>
        <w:pStyle w:val="Compact"/>
      </w:pPr>
      <w:r>
        <w:t xml:space="preserve">Construction of a 6.2-metre double-storey feature brick wall using Class A red face bricks with a 10mm mortar joint, including proper foundation footings to a depth of 900mm below natural ground level.</w:t>
      </w:r>
    </w:p>
    <w:p>
      <w:pPr>
        <w:numPr>
          <w:ilvl w:val="0"/>
          <w:numId w:val="1001"/>
        </w:numPr>
        <w:pStyle w:val="Compact"/>
      </w:pPr>
      <w:r>
        <w:t xml:space="preserve">Installation of a 4.5-metre natural basalt stone retaining wall with a reinforced concrete footing, weep holes, and a geotextile membrane behind the stonework for drainage purposes.</w:t>
      </w:r>
    </w:p>
    <w:p>
      <w:pPr>
        <w:numPr>
          <w:ilvl w:val="0"/>
          <w:numId w:val="1001"/>
        </w:numPr>
        <w:pStyle w:val="Compact"/>
      </w:pPr>
      <w:r>
        <w:t xml:space="preserve">Complete restoration of the existing 1920s masonry chimney, including repointing of all mortar joints, replacement of damaged firebricks, and application of a breathable lime-based render to the exterior face.</w:t>
      </w:r>
    </w:p>
    <w:p>
      <w:pPr>
        <w:numPr>
          <w:ilvl w:val="0"/>
          <w:numId w:val="1001"/>
        </w:numPr>
        <w:pStyle w:val="Compact"/>
      </w:pPr>
      <w:r>
        <w:t xml:space="preserve">Supply and installation of a stainless steel chimney cap and a masonry lintel above the existing fireplace opening.</w:t>
      </w:r>
    </w:p>
    <w:p>
      <w:pPr>
        <w:numPr>
          <w:ilvl w:val="0"/>
          <w:numId w:val="1001"/>
        </w:numPr>
        <w:pStyle w:val="Compact"/>
      </w:pPr>
      <w:r>
        <w:t xml:space="preserve">Full site cleanup, removal of all masonry waste and debris, and restoration of the surrounding garden area to its pre-construction condition.</w:t>
      </w:r>
    </w:p>
    <w:p>
      <w:pPr>
        <w:pStyle w:val="FirstParagraph"/>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Excavation and concrete foundation for feature brick wall (6.2m x 0.3m x 0.9m deep)</w:t>
            </w:r>
          </w:p>
        </w:tc>
        <w:tc>
          <w:tcPr/>
          <w:p>
            <w:pPr>
              <w:pStyle w:val="Compact"/>
              <w:jc w:val="left"/>
            </w:pPr>
            <w:r>
              <w:t xml:space="preserve">Lot</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02</w:t>
            </w:r>
          </w:p>
        </w:tc>
        <w:tc>
          <w:tcPr/>
          <w:p>
            <w:pPr>
              <w:pStyle w:val="Compact"/>
              <w:jc w:val="left"/>
            </w:pPr>
            <w:r>
              <w:t xml:space="preserve">Supply and lay Class A red face bricks with cement mortar (approx. 1,240 bricks)</w:t>
            </w:r>
          </w:p>
        </w:tc>
        <w:tc>
          <w:tcPr/>
          <w:p>
            <w:pPr>
              <w:pStyle w:val="Compact"/>
              <w:jc w:val="left"/>
            </w:pPr>
            <w:r>
              <w:t xml:space="preserve">Lot</w:t>
            </w:r>
          </w:p>
        </w:tc>
        <w:tc>
          <w:tcPr/>
          <w:p>
            <w:pPr>
              <w:pStyle w:val="Compact"/>
              <w:jc w:val="left"/>
            </w:pPr>
            <w:r>
              <w:t xml:space="preserve">1</w:t>
            </w:r>
          </w:p>
        </w:tc>
        <w:tc>
          <w:tcPr/>
          <w:p>
            <w:pPr>
              <w:pStyle w:val="Compact"/>
              <w:jc w:val="left"/>
            </w:pPr>
            <w:r>
              <w:t xml:space="preserve">6,420.00</w:t>
            </w:r>
          </w:p>
        </w:tc>
        <w:tc>
          <w:tcPr/>
          <w:p>
            <w:pPr>
              <w:pStyle w:val="Compact"/>
              <w:jc w:val="left"/>
            </w:pPr>
            <w:r>
              <w:t xml:space="preserve">6,420.00</w:t>
            </w:r>
          </w:p>
        </w:tc>
      </w:tr>
      <w:tr>
        <w:tc>
          <w:tcPr/>
          <w:p>
            <w:pPr>
              <w:pStyle w:val="Compact"/>
              <w:jc w:val="left"/>
            </w:pPr>
            <w:r>
              <w:t xml:space="preserve">03</w:t>
            </w:r>
          </w:p>
        </w:tc>
        <w:tc>
          <w:tcPr/>
          <w:p>
            <w:pPr>
              <w:pStyle w:val="Compact"/>
              <w:jc w:val="left"/>
            </w:pPr>
            <w:r>
              <w:t xml:space="preserve">Supply and install natural basalt stone retaining wall (4.5m) with geotextile and weep holes</w:t>
            </w:r>
          </w:p>
        </w:tc>
        <w:tc>
          <w:tcPr/>
          <w:p>
            <w:pPr>
              <w:pStyle w:val="Compact"/>
              <w:jc w:val="left"/>
            </w:pPr>
            <w:r>
              <w:t xml:space="preserve">Lot</w:t>
            </w:r>
          </w:p>
        </w:tc>
        <w:tc>
          <w:tcPr/>
          <w:p>
            <w:pPr>
              <w:pStyle w:val="Compact"/>
              <w:jc w:val="left"/>
            </w:pPr>
            <w:r>
              <w:t xml:space="preserve">1</w:t>
            </w:r>
          </w:p>
        </w:tc>
        <w:tc>
          <w:tcPr/>
          <w:p>
            <w:pPr>
              <w:pStyle w:val="Compact"/>
              <w:jc w:val="left"/>
            </w:pPr>
            <w:r>
              <w:t xml:space="preserve">8,950.00</w:t>
            </w:r>
          </w:p>
        </w:tc>
        <w:tc>
          <w:tcPr/>
          <w:p>
            <w:pPr>
              <w:pStyle w:val="Compact"/>
              <w:jc w:val="left"/>
            </w:pPr>
            <w:r>
              <w:t xml:space="preserve">8,950.00</w:t>
            </w:r>
          </w:p>
        </w:tc>
      </w:tr>
      <w:tr>
        <w:tc>
          <w:tcPr/>
          <w:p>
            <w:pPr>
              <w:pStyle w:val="Compact"/>
              <w:jc w:val="left"/>
            </w:pPr>
            <w:r>
              <w:t xml:space="preserve">04</w:t>
            </w:r>
          </w:p>
        </w:tc>
        <w:tc>
          <w:tcPr/>
          <w:p>
            <w:pPr>
              <w:pStyle w:val="Compact"/>
              <w:jc w:val="left"/>
            </w:pPr>
            <w:r>
              <w:t xml:space="preserve">Chimney restoration: repointing, firebrick replacement, lime render application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4,380.00</w:t>
            </w:r>
          </w:p>
        </w:tc>
        <w:tc>
          <w:tcPr/>
          <w:p>
            <w:pPr>
              <w:pStyle w:val="Compact"/>
              <w:jc w:val="left"/>
            </w:pPr>
            <w:r>
              <w:t xml:space="preserve">4,380.00</w:t>
            </w:r>
          </w:p>
        </w:tc>
      </w:tr>
      <w:tr>
        <w:tc>
          <w:tcPr/>
          <w:p>
            <w:pPr>
              <w:pStyle w:val="Compact"/>
              <w:jc w:val="left"/>
            </w:pPr>
            <w:r>
              <w:t xml:space="preserve">05</w:t>
            </w:r>
          </w:p>
        </w:tc>
        <w:tc>
          <w:tcPr/>
          <w:p>
            <w:pPr>
              <w:pStyle w:val="Compact"/>
              <w:jc w:val="left"/>
            </w:pPr>
            <w:r>
              <w:t xml:space="preserve">Stainless steel chimney cap and masonry lintel (supply and install)</w:t>
            </w:r>
          </w:p>
        </w:tc>
        <w:tc>
          <w:tcPr/>
          <w:p>
            <w:pPr>
              <w:pStyle w:val="Compact"/>
              <w:jc w:val="left"/>
            </w:pPr>
            <w:r>
              <w:t xml:space="preserve">Lot</w:t>
            </w:r>
          </w:p>
        </w:tc>
        <w:tc>
          <w:tcPr/>
          <w:p>
            <w:pPr>
              <w:pStyle w:val="Compact"/>
              <w:jc w:val="left"/>
            </w:pPr>
            <w:r>
              <w:t xml:space="preserve">1</w:t>
            </w:r>
          </w:p>
        </w:tc>
        <w:tc>
          <w:tcPr/>
          <w:p>
            <w:pPr>
              <w:pStyle w:val="Compact"/>
              <w:jc w:val="left"/>
            </w:pPr>
            <w:r>
              <w:t xml:space="preserve">1,240.00</w:t>
            </w:r>
          </w:p>
        </w:tc>
        <w:tc>
          <w:tcPr/>
          <w:p>
            <w:pPr>
              <w:pStyle w:val="Compact"/>
              <w:jc w:val="left"/>
            </w:pPr>
            <w:r>
              <w:t xml:space="preserve">1,240.00</w:t>
            </w:r>
          </w:p>
        </w:tc>
      </w:tr>
      <w:tr>
        <w:tc>
          <w:tcPr/>
          <w:p>
            <w:pPr>
              <w:pStyle w:val="Compact"/>
              <w:jc w:val="left"/>
            </w:pPr>
            <w:r>
              <w:t xml:space="preserve">06</w:t>
            </w:r>
          </w:p>
        </w:tc>
        <w:tc>
          <w:tcPr/>
          <w:p>
            <w:pPr>
              <w:pStyle w:val="Compact"/>
              <w:jc w:val="left"/>
            </w:pPr>
            <w:r>
              <w:t xml:space="preserve">Site preparation, scaffolding, and full site cleanup</w:t>
            </w:r>
          </w:p>
        </w:tc>
        <w:tc>
          <w:tcPr/>
          <w:p>
            <w:pPr>
              <w:pStyle w:val="Compact"/>
              <w:jc w:val="left"/>
            </w:pPr>
            <w:r>
              <w:t xml:space="preserve">Lot</w:t>
            </w:r>
          </w:p>
        </w:tc>
        <w:tc>
          <w:tcPr/>
          <w:p>
            <w:pPr>
              <w:pStyle w:val="Compact"/>
              <w:jc w:val="left"/>
            </w:pPr>
            <w:r>
              <w:t xml:space="preserve">1</w:t>
            </w:r>
          </w:p>
        </w:tc>
        <w:tc>
          <w:tcPr/>
          <w:p>
            <w:pPr>
              <w:pStyle w:val="Compact"/>
              <w:jc w:val="left"/>
            </w:pPr>
            <w:r>
              <w:t xml:space="preserve">1,150.00</w:t>
            </w:r>
          </w:p>
        </w:tc>
        <w:tc>
          <w:tcPr/>
          <w:p>
            <w:pPr>
              <w:pStyle w:val="Compact"/>
              <w:jc w:val="left"/>
            </w:pPr>
            <w:r>
              <w:t xml:space="preserve">1,150.00</w:t>
            </w:r>
          </w:p>
        </w:tc>
      </w:tr>
      <w:tr>
        <w:tc>
          <w:tcPr/>
          <w:p>
            <w:pPr>
              <w:pStyle w:val="Compact"/>
              <w:jc w:val="left"/>
            </w:pPr>
            <w:r>
              <w:t xml:space="preserve">07</w:t>
            </w:r>
          </w:p>
        </w:tc>
        <w:tc>
          <w:tcPr/>
          <w:p>
            <w:pPr>
              <w:pStyle w:val="Compact"/>
              <w:jc w:val="left"/>
            </w:pPr>
            <w:r>
              <w:t xml:space="preserve">Waste removal and disposal (masonry rubble, packaging)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08</w:t>
            </w:r>
          </w:p>
        </w:tc>
        <w:tc>
          <w:tcPr/>
          <w:p>
            <w:pPr>
              <w:pStyle w:val="Compact"/>
              <w:jc w:val="left"/>
            </w:pPr>
            <w:r>
              <w:t xml:space="preserve">Building consent application fees and council liaison (Auckland Council)</w:t>
            </w:r>
          </w:p>
        </w:tc>
        <w:tc>
          <w:tcPr/>
          <w:p>
            <w:pPr>
              <w:pStyle w:val="Compact"/>
              <w:jc w:val="left"/>
            </w:pPr>
            <w:r>
              <w:t xml:space="preserve">Lot</w:t>
            </w:r>
          </w:p>
        </w:tc>
        <w:tc>
          <w:tcPr/>
          <w:p>
            <w:pPr>
              <w:pStyle w:val="Compact"/>
              <w:jc w:val="left"/>
            </w:pPr>
            <w:r>
              <w:t xml:space="preserve">1</w:t>
            </w:r>
          </w:p>
        </w:tc>
        <w:tc>
          <w:tcPr/>
          <w:p>
            <w:pPr>
              <w:pStyle w:val="Compact"/>
              <w:jc w:val="left"/>
            </w:pPr>
            <w:r>
              <w:t xml:space="preserve">920.00</w:t>
            </w:r>
          </w:p>
        </w:tc>
        <w:tc>
          <w:tcPr/>
          <w:p>
            <w:pPr>
              <w:pStyle w:val="Compact"/>
              <w:jc w:val="left"/>
            </w:pPr>
            <w:r>
              <w:t xml:space="preserve">920.00</w:t>
            </w:r>
          </w:p>
        </w:tc>
      </w:tr>
      <w:tr>
        <w:tc>
          <w:tcPr>
            <w:gridSpan w:val="5"/>
          </w:tcPr>
          <w:p>
            <w:pPr>
              <w:pStyle w:val="Compact"/>
              <w:jc w:val="left"/>
            </w:pPr>
            <w:r>
              <w:t xml:space="preserve">Subtotal (excl. GST)</w:t>
            </w:r>
          </w:p>
        </w:tc>
        <w:tc>
          <w:tcPr/>
          <w:p>
            <w:pPr>
              <w:pStyle w:val="Compact"/>
              <w:jc w:val="left"/>
            </w:pPr>
            <w:r>
              <w:t xml:space="preserve">26,590.00</w:t>
            </w:r>
          </w:p>
        </w:tc>
      </w:tr>
      <w:tr>
        <w:tc>
          <w:tcPr>
            <w:gridSpan w:val="5"/>
          </w:tcPr>
          <w:p>
            <w:pPr>
              <w:pStyle w:val="Compact"/>
              <w:jc w:val="left"/>
            </w:pPr>
            <w:r>
              <w:t xml:space="preserve">GST (15%)</w:t>
            </w:r>
          </w:p>
        </w:tc>
        <w:tc>
          <w:tcPr/>
          <w:p>
            <w:pPr>
              <w:pStyle w:val="Compact"/>
              <w:jc w:val="left"/>
            </w:pPr>
            <w:r>
              <w:t xml:space="preserve">3,988.50</w:t>
            </w:r>
          </w:p>
        </w:tc>
      </w:tr>
      <w:tr>
        <w:tc>
          <w:tcPr>
            <w:gridSpan w:val="5"/>
          </w:tcPr>
          <w:p>
            <w:pPr>
              <w:pStyle w:val="Compact"/>
              <w:jc w:val="left"/>
            </w:pPr>
            <w:r>
              <w:rPr>
                <w:bCs/>
                <w:b/>
              </w:rPr>
              <w:t xml:space="preserve">TOTAL (incl. GST)</w:t>
            </w:r>
          </w:p>
        </w:tc>
        <w:tc>
          <w:tcPr/>
          <w:p>
            <w:pPr>
              <w:pStyle w:val="Compact"/>
              <w:jc w:val="left"/>
            </w:pPr>
            <w:r>
              <w:rPr>
                <w:bCs/>
                <w:b/>
              </w:rPr>
              <w:t xml:space="preserve">30,578.50</w:t>
            </w:r>
          </w:p>
        </w:tc>
      </w:tr>
    </w:tbl>
    <w:p>
      <w:pPr>
        <w:pStyle w:val="BodyText"/>
      </w:pPr>
      <w:r>
        <w:t xml:space="preserve">4. Payment Schedule</w:t>
      </w:r>
    </w:p>
    <w:p>
      <w:pPr>
        <w:pStyle w:val="BodyText"/>
      </w:pPr>
      <w:r>
        <w:t xml:space="preserve">This</w:t>
      </w:r>
      <w:r>
        <w:t xml:space="preserve"> </w:t>
      </w:r>
      <w:r>
        <w:t xml:space="preserve">Quotation Estimate</w:t>
      </w:r>
      <w:r>
        <w:t xml:space="preserve"> </w:t>
      </w:r>
      <w:r>
        <w:t xml:space="preserve">for</w:t>
      </w:r>
      <w:r>
        <w:t xml:space="preserve"> </w:t>
      </w:r>
      <w:r>
        <w:t xml:space="preserve">Mason</w:t>
      </w:r>
      <w:r>
        <w:t xml:space="preserve"> </w:t>
      </w:r>
      <w:r>
        <w:t xml:space="preserve">services in</w:t>
      </w:r>
      <w:r>
        <w:t xml:space="preserve"> </w:t>
      </w:r>
      <w:r>
        <w:t xml:space="preserve">New Zealand Auckland</w:t>
      </w:r>
      <w:r>
        <w:t xml:space="preserve"> </w:t>
      </w:r>
      <w:r>
        <w:t xml:space="preserve">is structured with the following payment milestones:</w:t>
      </w:r>
    </w:p>
    <w:p>
      <w:pPr>
        <w:numPr>
          <w:ilvl w:val="0"/>
          <w:numId w:val="1002"/>
        </w:numPr>
        <w:pStyle w:val="Compact"/>
      </w:pPr>
      <w:r>
        <w:rPr>
          <w:bCs/>
          <w:b/>
        </w:rPr>
        <w:t xml:space="preserve">30% deposit</w:t>
      </w:r>
      <w:r>
        <w:t xml:space="preserve"> </w:t>
      </w:r>
      <w:r>
        <w:t xml:space="preserve">(NZD 9,173.55) due upon acceptance of this quotation and prior to commencement of works.</w:t>
      </w:r>
    </w:p>
    <w:p>
      <w:pPr>
        <w:numPr>
          <w:ilvl w:val="0"/>
          <w:numId w:val="1002"/>
        </w:numPr>
        <w:pStyle w:val="Compact"/>
      </w:pPr>
      <w:r>
        <w:rPr>
          <w:bCs/>
          <w:b/>
        </w:rPr>
        <w:t xml:space="preserve">40% progress payment</w:t>
      </w:r>
      <w:r>
        <w:t xml:space="preserve"> </w:t>
      </w:r>
      <w:r>
        <w:t xml:space="preserve">(NZD 12,231.40) due upon completion of the feature brick wall and retaining wall structural work.</w:t>
      </w:r>
    </w:p>
    <w:p>
      <w:pPr>
        <w:numPr>
          <w:ilvl w:val="0"/>
          <w:numId w:val="1002"/>
        </w:numPr>
        <w:pStyle w:val="Compact"/>
      </w:pPr>
      <w:r>
        <w:rPr>
          <w:bCs/>
          <w:b/>
        </w:rPr>
        <w:t xml:space="preserve">30% final payment</w:t>
      </w:r>
      <w:r>
        <w:t xml:space="preserve"> </w:t>
      </w:r>
      <w:r>
        <w:t xml:space="preserve">(NZD 9,173.55) due upon final inspection, sign-off, and completion of all masonry restoration work.</w:t>
      </w:r>
    </w:p>
    <w:p>
      <w:pPr>
        <w:pStyle w:val="FirstParagraph"/>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After this period, prices may be subject to revision due to fluctuations in material costs, particularly for natural stone and Class A face bricks sourced within the</w:t>
      </w:r>
      <w:r>
        <w:t xml:space="preserve"> </w:t>
      </w:r>
      <w:r>
        <w:t xml:space="preserve">New Zealand Auckland</w:t>
      </w:r>
      <w:r>
        <w:t xml:space="preserve"> </w:t>
      </w:r>
      <w:r>
        <w:t xml:space="preserve">region.</w:t>
      </w:r>
    </w:p>
    <w:p>
      <w:pPr>
        <w:numPr>
          <w:ilvl w:val="0"/>
          <w:numId w:val="1003"/>
        </w:numPr>
        <w:pStyle w:val="Compact"/>
      </w:pPr>
      <w:r>
        <w:t xml:space="preserve">All</w:t>
      </w:r>
      <w:r>
        <w:t xml:space="preserve"> </w:t>
      </w:r>
      <w:r>
        <w:t xml:space="preserve">Mason</w:t>
      </w:r>
      <w:r>
        <w:t xml:space="preserve"> </w:t>
      </w:r>
      <w:r>
        <w:t xml:space="preserve">work will be carried out by fully licensed and insured tradespeople. Auckland Mason &amp; Stonework Ltd. holds a valid Building Practitioner Licence (BPL) and carries a minimum of NZD 10,000,000 in public liability insurance.</w:t>
      </w:r>
    </w:p>
    <w:p>
      <w:pPr>
        <w:numPr>
          <w:ilvl w:val="0"/>
          <w:numId w:val="1003"/>
        </w:numPr>
        <w:pStyle w:val="Compact"/>
      </w:pPr>
      <w:r>
        <w:t xml:space="preserve">The estimated project duration is fourteen (14) working days, subject to weather conditions and the timely approval of building consents by Auckland Council. Delays caused by adverse weather (as defined by MetService New Zealand) or council processing times will extend the completion date on a day-for-day basis.</w:t>
      </w:r>
    </w:p>
    <w:p>
      <w:pPr>
        <w:numPr>
          <w:ilvl w:val="0"/>
          <w:numId w:val="1003"/>
        </w:numPr>
        <w:pStyle w:val="Compact"/>
      </w:pPr>
      <w:r>
        <w:t xml:space="preserve">All masonry work is guaranteed for a period of two (2) years from the date of final completion, covering defects in workmanship and materials. This warranty does not cover damage caused by natural disasters, structural movement of the building, or unauthorised alterations.</w:t>
      </w:r>
    </w:p>
    <w:p>
      <w:pPr>
        <w:numPr>
          <w:ilvl w:val="0"/>
          <w:numId w:val="1003"/>
        </w:numPr>
        <w:pStyle w:val="Compact"/>
      </w:pPr>
      <w:r>
        <w:t xml:space="preserve">The client is responsible for ensuring that all necessary easements, access rights, and neighbour notifications are in place prior to the commencement of works. Our</w:t>
      </w:r>
      <w:r>
        <w:t xml:space="preserve"> </w:t>
      </w:r>
      <w:r>
        <w:t xml:space="preserve">Mason</w:t>
      </w:r>
      <w:r>
        <w:t xml:space="preserve"> </w:t>
      </w:r>
      <w:r>
        <w:t xml:space="preserve">team will provide a minimum of 48 hours' written notice to adjacent properties before any noisy or disruptive masonry activity begins, in accordance with Auckland Council noise bylaws.</w:t>
      </w:r>
    </w:p>
    <w:p>
      <w:pPr>
        <w:numPr>
          <w:ilvl w:val="0"/>
          <w:numId w:val="1003"/>
        </w:numPr>
        <w:pStyle w:val="Compact"/>
      </w:pPr>
      <w:r>
        <w:t xml:space="preserve">Any variations or additional</w:t>
      </w:r>
      <w:r>
        <w:t xml:space="preserve"> </w:t>
      </w:r>
      <w:r>
        <w:t xml:space="preserve">Mason</w:t>
      </w:r>
      <w:r>
        <w:t xml:space="preserve"> </w:t>
      </w:r>
      <w:r>
        <w:t xml:space="preserve">work requested by the client beyond the scope described in this</w:t>
      </w:r>
      <w:r>
        <w:t xml:space="preserve"> </w:t>
      </w:r>
      <w:r>
        <w:t xml:space="preserve">Quotation Estimate</w:t>
      </w:r>
      <w:r>
        <w:t xml:space="preserve"> </w:t>
      </w:r>
      <w:r>
        <w:t xml:space="preserve">will be subject to a separate written variation order and additional cost assessment prior to execution.</w:t>
      </w:r>
    </w:p>
    <w:p>
      <w:pPr>
        <w:numPr>
          <w:ilvl w:val="0"/>
          <w:numId w:val="1003"/>
        </w:numPr>
        <w:pStyle w:val="Compact"/>
      </w:pPr>
      <w:r>
        <w:t xml:space="preserve">All materials, including bricks, natural basalt stone, mortar, lime render, and steel fixings, will be sourced from approved suppliers within</w:t>
      </w:r>
      <w:r>
        <w:t xml:space="preserve"> </w:t>
      </w:r>
      <w:r>
        <w:t xml:space="preserve">New Zealand Auckland</w:t>
      </w:r>
      <w:r>
        <w:t xml:space="preserve"> </w:t>
      </w:r>
      <w:r>
        <w:t xml:space="preserve">and will comply with applicable New Zealand Standards (NZS 3604, NZS 3404, and NZS 3101).</w:t>
      </w:r>
    </w:p>
    <w:p>
      <w:pPr>
        <w:numPr>
          <w:ilvl w:val="0"/>
          <w:numId w:val="1003"/>
        </w:numPr>
        <w:pStyle w:val="Compact"/>
      </w:pPr>
      <w:r>
        <w:t xml:space="preserve">Payment is due within fourteen (14) days of invoice date. Late payments will attract interest at the rate of 10% per annum, in accordance with the New Zealand Consumer Guarantees Act 1993.</w:t>
      </w:r>
    </w:p>
    <w:p>
      <w:pPr>
        <w:pStyle w:val="FirstParagraph"/>
      </w:pPr>
      <w:r>
        <w:t xml:space="preserve">6. Acceptance</w:t>
      </w:r>
    </w:p>
    <w:p>
      <w:pPr>
        <w:pStyle w:val="BodyText"/>
      </w:pPr>
      <w:r>
        <w:t xml:space="preserve">By signing below, the client acknowledges and accepts this</w:t>
      </w:r>
      <w:r>
        <w:t xml:space="preserve"> </w:t>
      </w:r>
      <w:r>
        <w:t xml:space="preserve">Quotation Estimate</w:t>
      </w:r>
      <w:r>
        <w:t xml:space="preserve"> </w:t>
      </w:r>
      <w:r>
        <w:t xml:space="preserve">for the</w:t>
      </w:r>
      <w:r>
        <w:t xml:space="preserve"> </w:t>
      </w:r>
      <w:r>
        <w:t xml:space="preserve">Mason</w:t>
      </w:r>
      <w:r>
        <w:t xml:space="preserve"> </w:t>
      </w:r>
      <w:r>
        <w:t xml:space="preserve">services described herein, to be performed at the specified address in</w:t>
      </w:r>
      <w:r>
        <w:t xml:space="preserve"> </w:t>
      </w:r>
      <w:r>
        <w:t xml:space="preserve">New Zealand Auckland</w:t>
      </w:r>
      <w:r>
        <w:t xml:space="preserve">. The client confirms that they have read and understood all terms and conditions outlined in this document.</w:t>
      </w:r>
    </w:p>
    <w:p>
      <w:pPr>
        <w:pStyle w:val="BodyText"/>
      </w:pPr>
      <w:r>
        <w:rPr>
          <w:bCs/>
          <w:b/>
        </w:rPr>
        <w:t xml:space="preserve">Client Signature:</w:t>
      </w:r>
      <w:r>
        <w:t xml:space="preserve"> </w:t>
      </w:r>
      <w:r>
        <w:t xml:space="preserve">___________________________</w:t>
      </w:r>
    </w:p>
    <w:p>
      <w:pPr>
        <w:pStyle w:val="BodyText"/>
      </w:pPr>
      <w:r>
        <w:t xml:space="preserve">Name: Ms. Sarah Whitfield</w:t>
      </w:r>
    </w:p>
    <w:p>
      <w:pPr>
        <w:pStyle w:val="BodyText"/>
      </w:pPr>
      <w:r>
        <w:t xml:space="preserve">Date: ___________________________</w:t>
      </w:r>
    </w:p>
    <w:p>
      <w:pPr>
        <w:pStyle w:val="BodyText"/>
      </w:pPr>
      <w:r>
        <w:rPr>
          <w:bCs/>
          <w:b/>
        </w:rPr>
        <w:t xml:space="preserve">Authorised Representative:</w:t>
      </w:r>
      <w:r>
        <w:t xml:space="preserve"> </w:t>
      </w:r>
      <w:r>
        <w:t xml:space="preserve">___________________________</w:t>
      </w:r>
    </w:p>
    <w:p>
      <w:pPr>
        <w:pStyle w:val="BodyText"/>
      </w:pPr>
      <w:r>
        <w:t xml:space="preserve">Name: David Tane, Senior Mason</w:t>
      </w:r>
    </w:p>
    <w:p>
      <w:pPr>
        <w:pStyle w:val="BodyText"/>
      </w:pPr>
      <w:r>
        <w:t xml:space="preserve">Auckland Mason &amp; Stonework Ltd.</w:t>
      </w:r>
    </w:p>
    <w:p>
      <w:pPr>
        <w:pStyle w:val="BodyText"/>
      </w:pPr>
      <w:r>
        <w:t xml:space="preserve">Date: ___________________________</w:t>
      </w:r>
    </w:p>
    <w:p>
      <w:pPr>
        <w:pStyle w:val="BodyText"/>
      </w:pPr>
      <w:r>
        <w:t xml:space="preserve">Quotation Estimate QTE-AKL-2025-0347 | Auckland Mason &amp; Stonework Ltd. | 142 Karangahape Road, Ponsonby, Auckland 1011, New Zealand</w:t>
      </w:r>
    </w:p>
    <w:p>
      <w:pPr>
        <w:pStyle w:val="BodyText"/>
      </w:pPr>
      <w:r>
        <w:t xml:space="preserve">This document is the property of Auckland Mason &amp; Stonework Ltd. and is issued solely for the purpose of providing a cost estimate for Mason services in New Zealand Auckland. All prices are in New Zealand Dollars (NZD) and include GST at the current rate of 15%.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New Zealand Auckland</dc:title>
  <dc:creator/>
  <dc:language>en</dc:language>
  <cp:keywords/>
  <dcterms:created xsi:type="dcterms:W3CDTF">2026-10-10T07:09:09Z</dcterms:created>
  <dcterms:modified xsi:type="dcterms:W3CDTF">2026-10-10T07:09:09Z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