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mason-stonework-ltd."/>
    <w:p>
      <w:pPr>
        <w:pStyle w:val="Heading1"/>
      </w:pPr>
      <w:r>
        <w:t xml:space="preserve">Wellington Mason &amp; Stonework Ltd.</w:t>
      </w:r>
    </w:p>
    <w:p>
      <w:pPr>
        <w:pStyle w:val="FirstParagraph"/>
      </w:pPr>
      <w:r>
        <w:t xml:space="preserve">Unit 7, 142 Cuba Street, Te Aro, Wellington 6011, New Zealand</w:t>
      </w:r>
    </w:p>
    <w:p>
      <w:pPr>
        <w:pStyle w:val="BodyText"/>
      </w:pPr>
      <w:r>
        <w:t xml:space="preserve">Phone: +64 4 472 8830 | Email: quotes@wellingtonmason.co.nz</w:t>
      </w:r>
    </w:p>
    <w:p>
      <w:pPr>
        <w:pStyle w:val="BodyText"/>
      </w:pPr>
      <w:r>
        <w:t xml:space="preserve">NZBN: 942904123456789 | GST No: 123-456-789</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Mr. Jonathan T. Whitfield</w:t>
      </w:r>
    </w:p>
    <w:p>
      <w:pPr>
        <w:pStyle w:val="BodyText"/>
      </w:pPr>
      <w:r>
        <w:rPr>
          <w:bCs/>
          <w:b/>
        </w:rPr>
        <w:t xml:space="preserve">Address:</w:t>
      </w:r>
      <w:r>
        <w:t xml:space="preserve"> </w:t>
      </w:r>
      <w:r>
        <w:t xml:space="preserve">28 Khandallah Road, Khandallah, Wellington 6024, New Zealand</w:t>
      </w:r>
    </w:p>
    <w:p>
      <w:pPr>
        <w:pStyle w:val="BodyText"/>
      </w:pPr>
      <w:r>
        <w:rPr>
          <w:bCs/>
          <w:b/>
        </w:rPr>
        <w:t xml:space="preserve">Phone:</w:t>
      </w:r>
      <w:r>
        <w:t xml:space="preserve"> </w:t>
      </w:r>
      <w:r>
        <w:t xml:space="preserve">+64 21 555 0142</w:t>
      </w:r>
    </w:p>
    <w:p>
      <w:pPr>
        <w:pStyle w:val="BodyText"/>
      </w:pPr>
      <w:r>
        <w:rPr>
          <w:bCs/>
          <w:b/>
        </w:rPr>
        <w:t xml:space="preserve">Email:</w:t>
      </w:r>
      <w:r>
        <w:t xml:space="preserve"> </w:t>
      </w:r>
      <w:r>
        <w:t xml:space="preserve">j.whitfield@email.co.nz</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WMS-2025-0417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Project Location:</w:t>
      </w:r>
      <w:r>
        <w:t xml:space="preserve"> </w:t>
      </w:r>
      <w:r>
        <w:t xml:space="preserve">Khandallah, Wellington, New Zealand</w:t>
      </w:r>
    </w:p>
    <w:p>
      <w:pPr>
        <w:pStyle w:val="BodyText"/>
      </w:pPr>
      <w:r>
        <w:rPr>
          <w:bCs/>
          <w:b/>
        </w:rPr>
        <w:t xml:space="preserve">Est. Start Date:</w:t>
      </w:r>
      <w:r>
        <w:t xml:space="preserve"> </w:t>
      </w:r>
      <w:r>
        <w:t xml:space="preserve">1 July 2025</w:t>
      </w:r>
    </w:p>
    <w:bookmarkEnd w:id="22"/>
    <w:bookmarkStart w:id="23" w:name="X69cc9c15b92254db5330052ae39e2d38848a6a5"/>
    <w:p>
      <w:pPr>
        <w:pStyle w:val="Heading2"/>
      </w:pPr>
      <w:r>
        <w:t xml:space="preserve">Scope of Work – Mason Services in New Zealand Wellington</w:t>
      </w:r>
    </w:p>
    <w:p>
      <w:pPr>
        <w:pStyle w:val="FirstParagraph"/>
      </w:pPr>
      <w:r>
        <w:t xml:space="preserve">This</w:t>
      </w:r>
      <w:r>
        <w:t xml:space="preserve"> </w:t>
      </w:r>
      <w:r>
        <w:t xml:space="preserve">Quotation Estimate</w:t>
      </w:r>
      <w:r>
        <w:t xml:space="preserve"> </w:t>
      </w:r>
      <w:r>
        <w:t xml:space="preserve">has been prepared by Wellington Mason &amp; Stonework Ltd. to provide a comprehensive and detailed cost breakdown for masonry works to be carried out at the client's residential property in Khandallah, Wellington. As a licensed</w:t>
      </w:r>
      <w:r>
        <w:t xml:space="preserve"> </w:t>
      </w:r>
      <w:r>
        <w:t xml:space="preserve">Mason</w:t>
      </w:r>
      <w:r>
        <w:t xml:space="preserve"> </w:t>
      </w:r>
      <w:r>
        <w:t xml:space="preserve">operating under the New Zealand Building Act 2004 and registered with the Master Builders Association of New Zealand, our team of qualified masons and stonemasons will deliver all works in strict compliance with the New Zealand Building Code (MBC) and all applicable local council regulations set by the Greater Wellington Regional Council and Wellington City Council.</w:t>
      </w:r>
    </w:p>
    <w:p>
      <w:pPr>
        <w:pStyle w:val="BodyText"/>
      </w:pPr>
      <w:r>
        <w:t xml:space="preserve">The project involves the construction of a new double-brick retaining wall, a feature stone fireplace, and the repair and repointing of existing brickwork on the north-facing elevation of the residence. All materials will be sourced from approved suppliers within the New Zealand Wellington region to ensure quality, durability, and compliance with local environmental standards.</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1.0</w:t>
            </w:r>
          </w:p>
        </w:tc>
        <w:tc>
          <w:tcPr/>
          <w:p>
            <w:pPr>
              <w:pStyle w:val="Compact"/>
              <w:jc w:val="left"/>
            </w:pPr>
            <w:r>
              <w:t xml:space="preserve">Site preparation, excavation, and groundworks for retaining wall foundation (including geotextile membrane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2.0</w:t>
            </w:r>
          </w:p>
        </w:tc>
        <w:tc>
          <w:tcPr/>
          <w:p>
            <w:pPr>
              <w:pStyle w:val="Compact"/>
              <w:jc w:val="left"/>
            </w:pPr>
            <w:r>
              <w:t xml:space="preserve">Construction of double-brick retaining wall, 2.4m high x 12m long, using 190mm face bricks with 100mm cavity and 100mm concrete block backing</w:t>
            </w:r>
          </w:p>
        </w:tc>
        <w:tc>
          <w:tcPr/>
          <w:p>
            <w:pPr>
              <w:pStyle w:val="Compact"/>
              <w:jc w:val="left"/>
            </w:pPr>
            <w:r>
              <w:t xml:space="preserve">Linear m</w:t>
            </w:r>
          </w:p>
        </w:tc>
        <w:tc>
          <w:tcPr/>
          <w:p>
            <w:pPr>
              <w:pStyle w:val="Compact"/>
              <w:jc w:val="left"/>
            </w:pPr>
            <w:r>
              <w:t xml:space="preserve">12</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3.0</w:t>
            </w:r>
          </w:p>
        </w:tc>
        <w:tc>
          <w:tcPr/>
          <w:p>
            <w:pPr>
              <w:pStyle w:val="Compact"/>
              <w:jc w:val="left"/>
            </w:pPr>
            <w:r>
              <w:t xml:space="preserve">Feature stone fireplace construction using locally quarried greywacke and basalt, including hearth, chimney breast, and flue lining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6,450.00</w:t>
            </w:r>
          </w:p>
        </w:tc>
        <w:tc>
          <w:tcPr/>
          <w:p>
            <w:pPr>
              <w:pStyle w:val="Compact"/>
              <w:jc w:val="left"/>
            </w:pPr>
            <w:r>
              <w:t xml:space="preserve">6,450.00</w:t>
            </w:r>
          </w:p>
        </w:tc>
      </w:tr>
      <w:tr>
        <w:tc>
          <w:tcPr/>
          <w:p>
            <w:pPr>
              <w:pStyle w:val="Compact"/>
              <w:jc w:val="left"/>
            </w:pPr>
            <w:r>
              <w:t xml:space="preserve">4.0</w:t>
            </w:r>
          </w:p>
        </w:tc>
        <w:tc>
          <w:tcPr/>
          <w:p>
            <w:pPr>
              <w:pStyle w:val="Compact"/>
              <w:jc w:val="left"/>
            </w:pPr>
            <w:r>
              <w:t xml:space="preserve">Repointing of existing brickwork, north elevation (approx. 85m²), using Type N mortar to match original finish</w:t>
            </w:r>
          </w:p>
        </w:tc>
        <w:tc>
          <w:tcPr/>
          <w:p>
            <w:pPr>
              <w:pStyle w:val="Compact"/>
              <w:jc w:val="left"/>
            </w:pPr>
            <w:r>
              <w:t xml:space="preserve">m²</w:t>
            </w:r>
          </w:p>
        </w:tc>
        <w:tc>
          <w:tcPr/>
          <w:p>
            <w:pPr>
              <w:pStyle w:val="Compact"/>
              <w:jc w:val="left"/>
            </w:pPr>
            <w:r>
              <w:t xml:space="preserve">85</w:t>
            </w:r>
          </w:p>
        </w:tc>
        <w:tc>
          <w:tcPr/>
          <w:p>
            <w:pPr>
              <w:pStyle w:val="Compact"/>
              <w:jc w:val="left"/>
            </w:pPr>
            <w:r>
              <w:t xml:space="preserve">48.00</w:t>
            </w:r>
          </w:p>
        </w:tc>
        <w:tc>
          <w:tcPr/>
          <w:p>
            <w:pPr>
              <w:pStyle w:val="Compact"/>
              <w:jc w:val="left"/>
            </w:pPr>
            <w:r>
              <w:t xml:space="preserve">4,080.00</w:t>
            </w:r>
          </w:p>
        </w:tc>
      </w:tr>
      <w:tr>
        <w:tc>
          <w:tcPr/>
          <w:p>
            <w:pPr>
              <w:pStyle w:val="Compact"/>
              <w:jc w:val="left"/>
            </w:pPr>
            <w:r>
              <w:t xml:space="preserve">5.0</w:t>
            </w:r>
          </w:p>
        </w:tc>
        <w:tc>
          <w:tcPr/>
          <w:p>
            <w:pPr>
              <w:pStyle w:val="Compact"/>
              <w:jc w:val="left"/>
            </w:pPr>
            <w:r>
              <w:t xml:space="preserve">Supply and installation of stainless steel lintels, DPC, and weep holes as required by the New Zealand Building Code</w:t>
            </w:r>
          </w:p>
        </w:tc>
        <w:tc>
          <w:tcPr/>
          <w:p>
            <w:pPr>
              <w:pStyle w:val="Compact"/>
              <w:jc w:val="left"/>
            </w:pPr>
            <w:r>
              <w:t xml:space="preserve">Lot</w:t>
            </w:r>
          </w:p>
        </w:tc>
        <w:tc>
          <w:tcPr/>
          <w:p>
            <w:pPr>
              <w:pStyle w:val="Compact"/>
              <w:jc w:val="left"/>
            </w:pPr>
            <w:r>
              <w:t xml:space="preserve">1</w:t>
            </w:r>
          </w:p>
        </w:tc>
        <w:tc>
          <w:tcPr/>
          <w:p>
            <w:pPr>
              <w:pStyle w:val="Compact"/>
              <w:jc w:val="left"/>
            </w:pPr>
            <w:r>
              <w:t xml:space="preserve">1,320.00</w:t>
            </w:r>
          </w:p>
        </w:tc>
        <w:tc>
          <w:tcPr/>
          <w:p>
            <w:pPr>
              <w:pStyle w:val="Compact"/>
              <w:jc w:val="left"/>
            </w:pPr>
            <w:r>
              <w:t xml:space="preserve">1,320.00</w:t>
            </w:r>
          </w:p>
        </w:tc>
      </w:tr>
      <w:tr>
        <w:tc>
          <w:tcPr/>
          <w:p>
            <w:pPr>
              <w:pStyle w:val="Compact"/>
              <w:jc w:val="left"/>
            </w:pPr>
            <w:r>
              <w:t xml:space="preserve">6.0</w:t>
            </w:r>
          </w:p>
        </w:tc>
        <w:tc>
          <w:tcPr/>
          <w:p>
            <w:pPr>
              <w:pStyle w:val="Compact"/>
              <w:jc w:val="left"/>
            </w:pPr>
            <w:r>
              <w:t xml:space="preserve">Rendering and finishing of exposed brick surfaces, including colour-matched pointing and sealing</w:t>
            </w:r>
          </w:p>
        </w:tc>
        <w:tc>
          <w:tcPr/>
          <w:p>
            <w:pPr>
              <w:pStyle w:val="Compact"/>
              <w:jc w:val="left"/>
            </w:pPr>
            <w:r>
              <w:t xml:space="preserve">m²</w:t>
            </w:r>
          </w:p>
        </w:tc>
        <w:tc>
          <w:tcPr/>
          <w:p>
            <w:pPr>
              <w:pStyle w:val="Compact"/>
              <w:jc w:val="left"/>
            </w:pPr>
            <w:r>
              <w:t xml:space="preserve">42</w:t>
            </w:r>
          </w:p>
        </w:tc>
        <w:tc>
          <w:tcPr/>
          <w:p>
            <w:pPr>
              <w:pStyle w:val="Compact"/>
              <w:jc w:val="left"/>
            </w:pPr>
            <w:r>
              <w:t xml:space="preserve">65.00</w:t>
            </w:r>
          </w:p>
        </w:tc>
        <w:tc>
          <w:tcPr/>
          <w:p>
            <w:pPr>
              <w:pStyle w:val="Compact"/>
              <w:jc w:val="left"/>
            </w:pPr>
            <w:r>
              <w:t xml:space="preserve">2,730.00</w:t>
            </w:r>
          </w:p>
        </w:tc>
      </w:tr>
      <w:tr>
        <w:tc>
          <w:tcPr/>
          <w:p>
            <w:pPr>
              <w:pStyle w:val="Compact"/>
              <w:jc w:val="left"/>
            </w:pPr>
            <w:r>
              <w:t xml:space="preserve">7.0</w:t>
            </w:r>
          </w:p>
        </w:tc>
        <w:tc>
          <w:tcPr/>
          <w:p>
            <w:pPr>
              <w:pStyle w:val="Compact"/>
              <w:jc w:val="left"/>
            </w:pPr>
            <w:r>
              <w:t xml:space="preserve">Site cleanup, waste removal, and disposal in accordance with Wellington City Council waste management guidelines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8.0</w:t>
            </w:r>
          </w:p>
        </w:tc>
        <w:tc>
          <w:tcPr/>
          <w:p>
            <w:pPr>
              <w:pStyle w:val="Compact"/>
              <w:jc w:val="left"/>
            </w:pPr>
            <w:r>
              <w:t xml:space="preserve">Building consent application fees and structural engineering certification for retaining wall (Wellington City Council)</w:t>
            </w:r>
          </w:p>
        </w:tc>
        <w:tc>
          <w:tcPr/>
          <w:p>
            <w:pPr>
              <w:pStyle w:val="Compact"/>
              <w:jc w:val="left"/>
            </w:pPr>
            <w:r>
              <w:t xml:space="preserve">Lot</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9.0</w:t>
            </w:r>
          </w:p>
        </w:tc>
        <w:tc>
          <w:tcPr/>
          <w:p>
            <w:pPr>
              <w:pStyle w:val="Compact"/>
              <w:jc w:val="left"/>
            </w:pPr>
            <w:r>
              <w:t xml:space="preserve">Project management, site supervision by licensed Mason, and final inspection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10.0</w:t>
            </w:r>
          </w:p>
        </w:tc>
        <w:tc>
          <w:tcPr/>
          <w:p>
            <w:pPr>
              <w:pStyle w:val="Compact"/>
              <w:jc w:val="left"/>
            </w:pPr>
            <w:r>
              <w:t xml:space="preserve">12-month workmanship warranty and aftercare inspection (6 months post-completion)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(excl. GST)</w:t>
            </w:r>
          </w:p>
        </w:tc>
        <w:tc>
          <w:tcPr/>
          <w:p>
            <w:pPr>
              <w:pStyle w:val="Compact"/>
              <w:jc w:val="left"/>
            </w:pPr>
            <w:r>
              <w:rPr>
                <w:bCs/>
                <w:b/>
              </w:rPr>
              <w:t xml:space="preserve">37,140.00</w:t>
            </w:r>
          </w:p>
        </w:tc>
      </w:tr>
      <w:tr>
        <w:tc>
          <w:tcPr>
            <w:gridSpan w:val="5"/>
          </w:tcPr>
          <w:p>
            <w:pPr>
              <w:pStyle w:val="Compact"/>
              <w:jc w:val="right"/>
            </w:pPr>
            <w:r>
              <w:t xml:space="preserve">GST (15%)</w:t>
            </w:r>
          </w:p>
        </w:tc>
        <w:tc>
          <w:tcPr/>
          <w:p>
            <w:pPr>
              <w:pStyle w:val="Compact"/>
              <w:jc w:val="left"/>
            </w:pPr>
            <w:r>
              <w:t xml:space="preserve">5,571.00</w:t>
            </w:r>
          </w:p>
        </w:tc>
      </w:tr>
      <w:tr>
        <w:tc>
          <w:tcPr>
            <w:gridSpan w:val="5"/>
          </w:tcPr>
          <w:p>
            <w:pPr>
              <w:pStyle w:val="Compact"/>
              <w:jc w:val="right"/>
            </w:pPr>
            <w:r>
              <w:t xml:space="preserve">TOTAL (incl. GST)</w:t>
            </w:r>
          </w:p>
        </w:tc>
        <w:tc>
          <w:tcPr/>
          <w:p>
            <w:pPr>
              <w:pStyle w:val="Compact"/>
              <w:jc w:val="left"/>
            </w:pPr>
            <w:r>
              <w:t xml:space="preserve">NZD 42,711.00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material cost fluctuations in the New Zealand Wellington market.</w:t>
      </w:r>
    </w:p>
    <w:p>
      <w:pPr>
        <w:numPr>
          <w:ilvl w:val="0"/>
          <w:numId w:val="1001"/>
        </w:numPr>
        <w:pStyle w:val="Compact"/>
      </w:pPr>
      <w:r>
        <w:t xml:space="preserve">A deposit of 30% of the total contract value (NZD 12,813.30) is required to secure the start date. The remaining balance shall be invoiced in two equal instalments: 50% upon completion of the retaining wall and 50% upon final sign-off and handover.</w:t>
      </w:r>
    </w:p>
    <w:p>
      <w:pPr>
        <w:numPr>
          <w:ilvl w:val="0"/>
          <w:numId w:val="1001"/>
        </w:numPr>
        <w:pStyle w:val="Compact"/>
      </w:pPr>
      <w:r>
        <w:t xml:space="preserve">All masonry works will be carried out by a licensed</w:t>
      </w:r>
      <w:r>
        <w:t xml:space="preserve"> </w:t>
      </w:r>
      <w:r>
        <w:t xml:space="preserve">Mason</w:t>
      </w:r>
      <w:r>
        <w:t xml:space="preserve"> </w:t>
      </w:r>
      <w:r>
        <w:t xml:space="preserve">holding a valid New Zealand Building Practitioners' Registration (BPR) and full public liability insurance of no less than NZD 10,000,000.</w:t>
      </w:r>
    </w:p>
    <w:p>
      <w:pPr>
        <w:numPr>
          <w:ilvl w:val="0"/>
          <w:numId w:val="1001"/>
        </w:numPr>
        <w:pStyle w:val="Compact"/>
      </w:pPr>
      <w:r>
        <w:t xml:space="preserve">The client is responsible for obtaining any additional consents or permissions not explicitly listed in this quotation. Our team will assist with the Wellington City Council building consent process at no additional charge beyond the fees stated in Item 8.0.</w:t>
      </w:r>
    </w:p>
    <w:p>
      <w:pPr>
        <w:numPr>
          <w:ilvl w:val="0"/>
          <w:numId w:val="1001"/>
        </w:numPr>
        <w:pStyle w:val="Compact"/>
      </w:pPr>
      <w:r>
        <w:t xml:space="preserve">Weather delays (including but not limited to high winds exceeding 60 km/h, heavy rainfall, or frost conditions common in the New Zealand Wellington region) may result in schedule adjustments. The client will be notified within 24 hours of any such delay.</w:t>
      </w:r>
    </w:p>
    <w:p>
      <w:pPr>
        <w:numPr>
          <w:ilvl w:val="0"/>
          <w:numId w:val="1001"/>
        </w:numPr>
        <w:pStyle w:val="Compact"/>
      </w:pPr>
      <w:r>
        <w:t xml:space="preserve">All materials specified in this quotation are subject to availability. In the event that a specified material is unavailable, the</w:t>
      </w:r>
      <w:r>
        <w:t xml:space="preserve"> </w:t>
      </w:r>
      <w:r>
        <w:t xml:space="preserve">Mason</w:t>
      </w:r>
      <w:r>
        <w:t xml:space="preserve"> </w:t>
      </w:r>
      <w:r>
        <w:t xml:space="preserve">project manager will propose an equivalent or superior alternative at no additional cost, subject to client approval.</w:t>
      </w:r>
    </w:p>
    <w:p>
      <w:pPr>
        <w:numPr>
          <w:ilvl w:val="0"/>
          <w:numId w:val="1001"/>
        </w:numPr>
        <w:pStyle w:val="Compact"/>
      </w:pPr>
      <w:r>
        <w:t xml:space="preserve">This quotation does not include any structural alterations to the existing building beyond the scope described. Any additional works identified during the project will be quoted separately in writing before commencement.</w:t>
      </w:r>
    </w:p>
    <w:p>
      <w:pPr>
        <w:numPr>
          <w:ilvl w:val="0"/>
          <w:numId w:val="1001"/>
        </w:numPr>
        <w:pStyle w:val="Compact"/>
      </w:pPr>
      <w:r>
        <w:t xml:space="preserve">Disputes arising from this contract shall be resolved in accordance with the New Zealand Consumer Guarantees Act 1993 and the Fair Trading Act 1986. The client may also lodge a complaint with the Master Builders Association of New Zealand or the Disputes Tribunal.</w:t>
      </w:r>
    </w:p>
    <w:p>
      <w:pPr>
        <w:numPr>
          <w:ilvl w:val="0"/>
          <w:numId w:val="1001"/>
        </w:numPr>
        <w:pStyle w:val="Compact"/>
      </w:pPr>
      <w:r>
        <w:t xml:space="preserve">Payment is due within fourteen (14) days of invoice date. Late payments may attract interest at the rate prescribed under the Interest on Debts Act 1997.</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and conditions outlined above. The client confirms that the scope of masonry works described is understood and that the project location is within the New Zealand Wellington region as specified.</w:t>
      </w:r>
    </w:p>
    <w:p>
      <w:pPr>
        <w:pStyle w:val="BodyText"/>
      </w:pPr>
      <w:r>
        <w:br/>
      </w:r>
    </w:p>
    <w:p>
      <w:pPr>
        <w:pStyle w:val="BodyText"/>
      </w:pPr>
      <w:r>
        <w:t xml:space="preserve">Client Signature &amp; Date</w:t>
      </w:r>
    </w:p>
    <w:p>
      <w:pPr>
        <w:pStyle w:val="BodyText"/>
      </w:pPr>
      <w:r>
        <w:br/>
      </w:r>
    </w:p>
    <w:p>
      <w:pPr>
        <w:pStyle w:val="BodyText"/>
      </w:pPr>
      <w:r>
        <w:t xml:space="preserve">Authorised Representative – Wellington Mason &amp; Stonework Ltd.</w:t>
      </w:r>
    </w:p>
    <w:p>
      <w:pPr>
        <w:pStyle w:val="BodyText"/>
      </w:pPr>
      <w:r>
        <w:t xml:space="preserve">This Quotation Estimate was prepared by Wellington Mason &amp; Stonework Ltd., a registered Mason and stoneworking contractor based in New Zealand Wellington.</w:t>
      </w:r>
      <w:r>
        <w:t xml:space="preserve"> </w:t>
      </w:r>
      <w:r>
        <w:t xml:space="preserve">All prices are in New Zealand Dollars (NZD) and include GST at 15% unless otherwise stated.</w:t>
      </w:r>
      <w:r>
        <w:t xml:space="preserve"> </w:t>
      </w:r>
      <w:r>
        <w:t xml:space="preserve">© 2025 Wellington Mason &amp; Stonework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New Zealand Wellington</dc:title>
  <dc:creator/>
  <dc:language>en</dc:language>
  <cp:keywords/>
  <dcterms:created xsi:type="dcterms:W3CDTF">2026-10-10T07:07:31Z</dcterms:created>
  <dcterms:modified xsi:type="dcterms:W3CDTF">2026-10-10T07:07:31Z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