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Work</w:t>
      </w:r>
      <w:r>
        <w:t xml:space="preserve"> </w:t>
      </w:r>
      <w:r>
        <w:t xml:space="preserve">-</w:t>
      </w:r>
      <w:r>
        <w:t xml:space="preserve"> </w:t>
      </w:r>
      <w:r>
        <w:t xml:space="preserve">Philippines</w:t>
      </w:r>
      <w:r>
        <w:t xml:space="preserve"> </w:t>
      </w:r>
      <w:r>
        <w:t xml:space="preserve">Manila</w:t>
      </w:r>
    </w:p>
    <w:bookmarkStart w:id="20" w:name="quotation-estimate"/>
    <w:p>
      <w:pPr>
        <w:pStyle w:val="Heading1"/>
      </w:pPr>
      <w:r>
        <w:t xml:space="preserve">Quotation Estimate</w:t>
      </w:r>
    </w:p>
    <w:p>
      <w:pPr>
        <w:pStyle w:val="FirstParagraph"/>
      </w:pPr>
      <w:r>
        <w:t xml:space="preserve">Professional Mason &amp; Masonry Services</w:t>
      </w:r>
    </w:p>
    <w:p>
      <w:pPr>
        <w:pStyle w:val="BodyText"/>
      </w:pPr>
      <w:r>
        <w:t xml:space="preserve">Manila, Philippines</w:t>
      </w:r>
    </w:p>
    <w:bookmarkEnd w:id="20"/>
    <w:bookmarkStart w:id="21" w:name="prepared-by"/>
    <w:p>
      <w:pPr>
        <w:pStyle w:val="Heading3"/>
      </w:pPr>
      <w:r>
        <w:t xml:space="preserve">Prepared By</w:t>
      </w:r>
    </w:p>
    <w:p>
      <w:pPr>
        <w:pStyle w:val="FirstParagraph"/>
      </w:pPr>
      <w:r>
        <w:rPr>
          <w:bCs/>
          <w:b/>
        </w:rPr>
        <w:t xml:space="preserve">Manila Mason Works Inc.</w:t>
      </w:r>
    </w:p>
    <w:p>
      <w:pPr>
        <w:pStyle w:val="BodyText"/>
      </w:pPr>
      <w:r>
        <w:t xml:space="preserve">Unit 4B, 12th Floor, Ayala Center</w:t>
      </w:r>
    </w:p>
    <w:p>
      <w:pPr>
        <w:pStyle w:val="BodyText"/>
      </w:pPr>
      <w:r>
        <w:t xml:space="preserve">Makati City, Metro Manila, Philippines</w:t>
      </w:r>
    </w:p>
    <w:p>
      <w:pPr>
        <w:pStyle w:val="BodyText"/>
      </w:pPr>
      <w:r>
        <w:t xml:space="preserve">Tel: +63 (2) 8888-4521</w:t>
      </w:r>
    </w:p>
    <w:p>
      <w:pPr>
        <w:pStyle w:val="BodyText"/>
      </w:pPr>
      <w:r>
        <w:t xml:space="preserve">Email: quotes@manilamasonworks.ph</w:t>
      </w:r>
    </w:p>
    <w:p>
      <w:pPr>
        <w:pStyle w:val="BodyText"/>
      </w:pPr>
      <w:r>
        <w:t xml:space="preserve">DTI Reg. No. 201912345678</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Full Name]</w:t>
      </w:r>
    </w:p>
    <w:p>
      <w:pPr>
        <w:pStyle w:val="BodyText"/>
      </w:pPr>
      <w:r>
        <w:rPr>
          <w:bCs/>
          <w:b/>
        </w:rPr>
        <w:t xml:space="preserve">Company:</w:t>
      </w:r>
      <w:r>
        <w:t xml:space="preserve"> </w:t>
      </w:r>
      <w:r>
        <w:t xml:space="preserve">[Client Company Name]</w:t>
      </w:r>
    </w:p>
    <w:p>
      <w:pPr>
        <w:pStyle w:val="BodyText"/>
      </w:pPr>
      <w:r>
        <w:rPr>
          <w:bCs/>
          <w:b/>
        </w:rPr>
        <w:t xml:space="preserve">Address:</w:t>
      </w:r>
      <w:r>
        <w:t xml:space="preserve"> </w:t>
      </w:r>
      <w:r>
        <w:t xml:space="preserve">[Project Site Address, Manila, Philippines]</w:t>
      </w:r>
    </w:p>
    <w:p>
      <w:pPr>
        <w:pStyle w:val="BodyText"/>
      </w:pPr>
      <w:r>
        <w:rPr>
          <w:bCs/>
          <w:b/>
        </w:rPr>
        <w:t xml:space="preserve">Contact No.:</w:t>
      </w:r>
      <w:r>
        <w:t xml:space="preserve"> </w:t>
      </w:r>
      <w:r>
        <w:t xml:space="preserve">[Client Phone Number]</w:t>
      </w:r>
    </w:p>
    <w:p>
      <w:pPr>
        <w:pStyle w:val="BodyText"/>
      </w:pPr>
      <w:r>
        <w:rPr>
          <w:bCs/>
          <w:b/>
        </w:rPr>
        <w:t xml:space="preserve">Email:</w:t>
      </w:r>
      <w:r>
        <w:t xml:space="preserve"> </w:t>
      </w:r>
      <w:r>
        <w:t xml:space="preserve">[Client Email Address]</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MW-2025-00472</w:t>
            </w:r>
          </w:p>
        </w:tc>
      </w:tr>
      <w:tr>
        <w:tc>
          <w:tcPr/>
          <w:p>
            <w:pPr>
              <w:pStyle w:val="Compact"/>
              <w:jc w:val="left"/>
            </w:pPr>
            <w:r>
              <w:t xml:space="preserve">Date of Issue:</w:t>
            </w:r>
          </w:p>
        </w:tc>
        <w:tc>
          <w:tcPr/>
          <w:p>
            <w:pPr>
              <w:pStyle w:val="Compact"/>
              <w:jc w:val="left"/>
            </w:pPr>
            <w:r>
              <w:t xml:space="preserve">[DD/MM/YYYY]</w:t>
            </w:r>
          </w:p>
        </w:tc>
      </w:tr>
      <w:tr>
        <w:tc>
          <w:tcPr/>
          <w:p>
            <w:pPr>
              <w:pStyle w:val="Compact"/>
              <w:jc w:val="left"/>
            </w:pPr>
            <w:r>
              <w:t xml:space="preserve">Validity Period:</w:t>
            </w:r>
          </w:p>
        </w:tc>
        <w:tc>
          <w:tcPr/>
          <w:p>
            <w:pPr>
              <w:pStyle w:val="Compact"/>
              <w:jc w:val="left"/>
            </w:pPr>
            <w:r>
              <w:t xml:space="preserve">30 calendar days from date of issue</w:t>
            </w:r>
          </w:p>
        </w:tc>
      </w:tr>
      <w:tr>
        <w:tc>
          <w:tcPr/>
          <w:p>
            <w:pPr>
              <w:pStyle w:val="Compact"/>
              <w:jc w:val="left"/>
            </w:pPr>
            <w:r>
              <w:t xml:space="preserve">Project Location:</w:t>
            </w:r>
          </w:p>
        </w:tc>
        <w:tc>
          <w:tcPr/>
          <w:p>
            <w:pPr>
              <w:pStyle w:val="Compact"/>
              <w:jc w:val="left"/>
            </w:pPr>
            <w:r>
              <w:t xml:space="preserve">Manila, Philippines</w:t>
            </w:r>
          </w:p>
        </w:tc>
      </w:tr>
      <w:tr>
        <w:tc>
          <w:tcPr/>
          <w:p>
            <w:pPr>
              <w:pStyle w:val="Compact"/>
              <w:jc w:val="left"/>
            </w:pPr>
            <w:r>
              <w:t xml:space="preserve">Estimated Start Date:</w:t>
            </w:r>
          </w:p>
        </w:tc>
        <w:tc>
          <w:tcPr/>
          <w:p>
            <w:pPr>
              <w:pStyle w:val="Compact"/>
              <w:jc w:val="left"/>
            </w:pPr>
            <w:r>
              <w:t xml:space="preserve">[DD/MM/YYYY]</w:t>
            </w:r>
          </w:p>
        </w:tc>
      </w:tr>
      <w:tr>
        <w:tc>
          <w:tcPr/>
          <w:p>
            <w:pPr>
              <w:pStyle w:val="Compact"/>
              <w:jc w:val="left"/>
            </w:pPr>
            <w:r>
              <w:t xml:space="preserve">Estimated Completion:</w:t>
            </w:r>
          </w:p>
        </w:tc>
        <w:tc>
          <w:tcPr/>
          <w:p>
            <w:pPr>
              <w:pStyle w:val="Compact"/>
              <w:jc w:val="left"/>
            </w:pPr>
            <w:r>
              <w:t xml:space="preserve">[DD/MM/YYYY]</w:t>
            </w:r>
          </w:p>
        </w:tc>
      </w:tr>
      <w:tr>
        <w:tc>
          <w:tcPr/>
          <w:p>
            <w:pPr>
              <w:pStyle w:val="Compact"/>
              <w:jc w:val="left"/>
            </w:pPr>
            <w:r>
              <w:t xml:space="preserve">Currency:</w:t>
            </w:r>
          </w:p>
        </w:tc>
        <w:tc>
          <w:tcPr/>
          <w:p>
            <w:pPr>
              <w:pStyle w:val="Compact"/>
              <w:jc w:val="left"/>
            </w:pPr>
            <w:r>
              <w:t xml:space="preserve">Philippine Peso (PHP)</w:t>
            </w:r>
          </w:p>
        </w:tc>
      </w:tr>
    </w:tbl>
    <w:bookmarkStart w:id="23" w:name="scope-of-mason-work"/>
    <w:p>
      <w:pPr>
        <w:pStyle w:val="Heading2"/>
      </w:pPr>
      <w:r>
        <w:t xml:space="preserve">1. Scope of Mason Work</w:t>
      </w:r>
    </w:p>
    <w:p>
      <w:pPr>
        <w:pStyle w:val="FirstParagraph"/>
      </w:pPr>
      <w:r>
        <w:t xml:space="preserve">This</w:t>
      </w:r>
      <w:r>
        <w:t xml:space="preserve"> </w:t>
      </w:r>
      <w:r>
        <w:t xml:space="preserve">Quotation Estimate</w:t>
      </w:r>
      <w:r>
        <w:t xml:space="preserve"> </w:t>
      </w:r>
      <w:r>
        <w:t xml:space="preserve">is issued by Manila Mason Works Inc. to provide a comprehensive and itemized cost breakdown for all masonry and mason-related services to be performed at the designated project site in</w:t>
      </w:r>
      <w:r>
        <w:t xml:space="preserve"> </w:t>
      </w:r>
      <w:r>
        <w:t xml:space="preserve">Philippines Manila</w:t>
      </w:r>
      <w:r>
        <w:t xml:space="preserve">. Our team of licensed and experienced mason professionals will execute all structural and non-structural masonry works in strict compliance with the National Building Code of the Philippines (PD 1096) and the applicable standards set by the Department of Public Works and Highways (DPWH) for the Metro Manila region.</w:t>
      </w:r>
    </w:p>
    <w:p>
      <w:pPr>
        <w:pStyle w:val="BodyText"/>
      </w:pPr>
      <w:r>
        <w:t xml:space="preserve">The mason crew assigned to this project will handle all aspects of bricklaying, block masonry, concrete block construction, plastering, tiling, and finishing works. All materials, labor, equipment, and site supervision are included in this Quotation Estimate unless otherwise noted.</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Mason Work</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(PHP)</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Supply and installation of 7.5" x 7.5" x 3" concrete hollow blocks (CHB) for exterior and interior partition walls, including mason labor, mortar, and alignment</w:t>
            </w:r>
          </w:p>
        </w:tc>
        <w:tc>
          <w:tcPr/>
          <w:p>
            <w:pPr>
              <w:pStyle w:val="Compact"/>
              <w:jc w:val="left"/>
            </w:pPr>
            <w:r>
              <w:t xml:space="preserve">sqm</w:t>
            </w:r>
          </w:p>
        </w:tc>
        <w:tc>
          <w:tcPr/>
          <w:p>
            <w:pPr>
              <w:pStyle w:val="Compact"/>
              <w:jc w:val="left"/>
            </w:pPr>
            <w:r>
              <w:t xml:space="preserve">420</w:t>
            </w:r>
          </w:p>
        </w:tc>
        <w:tc>
          <w:tcPr/>
          <w:p>
            <w:pPr>
              <w:pStyle w:val="Compact"/>
              <w:jc w:val="left"/>
            </w:pPr>
            <w:r>
              <w:t xml:space="preserve">850.00</w:t>
            </w:r>
          </w:p>
        </w:tc>
        <w:tc>
          <w:tcPr/>
          <w:p>
            <w:pPr>
              <w:pStyle w:val="Compact"/>
              <w:jc w:val="left"/>
            </w:pPr>
            <w:r>
              <w:t xml:space="preserve">357,000.00</w:t>
            </w:r>
          </w:p>
        </w:tc>
      </w:tr>
      <w:tr>
        <w:tc>
          <w:tcPr/>
          <w:p>
            <w:pPr>
              <w:pStyle w:val="Compact"/>
              <w:jc w:val="left"/>
            </w:pPr>
            <w:r>
              <w:t xml:space="preserve">2</w:t>
            </w:r>
          </w:p>
        </w:tc>
        <w:tc>
          <w:tcPr/>
          <w:p>
            <w:pPr>
              <w:pStyle w:val="Compact"/>
              <w:jc w:val="left"/>
            </w:pPr>
            <w:r>
              <w:t xml:space="preserve">Supply and installation of 4" x 4" x 8" red clay bricks for decorative facade and accent walls, including mason labor, mortar, and finishing</w:t>
            </w:r>
          </w:p>
        </w:tc>
        <w:tc>
          <w:tcPr/>
          <w:p>
            <w:pPr>
              <w:pStyle w:val="Compact"/>
              <w:jc w:val="left"/>
            </w:pPr>
            <w:r>
              <w:t xml:space="preserve">sqm</w:t>
            </w:r>
          </w:p>
        </w:tc>
        <w:tc>
          <w:tcPr/>
          <w:p>
            <w:pPr>
              <w:pStyle w:val="Compact"/>
              <w:jc w:val="left"/>
            </w:pPr>
            <w:r>
              <w:t xml:space="preserve">85</w:t>
            </w:r>
          </w:p>
        </w:tc>
        <w:tc>
          <w:tcPr/>
          <w:p>
            <w:pPr>
              <w:pStyle w:val="Compact"/>
              <w:jc w:val="left"/>
            </w:pPr>
            <w:r>
              <w:t xml:space="preserve">1,250.00</w:t>
            </w:r>
          </w:p>
        </w:tc>
        <w:tc>
          <w:tcPr/>
          <w:p>
            <w:pPr>
              <w:pStyle w:val="Compact"/>
              <w:jc w:val="left"/>
            </w:pPr>
            <w:r>
              <w:t xml:space="preserve">106,250.00</w:t>
            </w:r>
          </w:p>
        </w:tc>
      </w:tr>
      <w:tr>
        <w:tc>
          <w:tcPr/>
          <w:p>
            <w:pPr>
              <w:pStyle w:val="Compact"/>
              <w:jc w:val="left"/>
            </w:pPr>
            <w:r>
              <w:t xml:space="preserve">3</w:t>
            </w:r>
          </w:p>
        </w:tc>
        <w:tc>
          <w:tcPr/>
          <w:p>
            <w:pPr>
              <w:pStyle w:val="Compact"/>
              <w:jc w:val="left"/>
            </w:pPr>
            <w:r>
              <w:t xml:space="preserve">12mm cement mortar plastering (1:4 mix) on both sides of all masonry walls, executed by skilled mason team</w:t>
            </w:r>
          </w:p>
        </w:tc>
        <w:tc>
          <w:tcPr/>
          <w:p>
            <w:pPr>
              <w:pStyle w:val="Compact"/>
              <w:jc w:val="left"/>
            </w:pPr>
            <w:r>
              <w:t xml:space="preserve">sqm</w:t>
            </w:r>
          </w:p>
        </w:tc>
        <w:tc>
          <w:tcPr/>
          <w:p>
            <w:pPr>
              <w:pStyle w:val="Compact"/>
              <w:jc w:val="left"/>
            </w:pPr>
            <w:r>
              <w:t xml:space="preserve">840</w:t>
            </w:r>
          </w:p>
        </w:tc>
        <w:tc>
          <w:tcPr/>
          <w:p>
            <w:pPr>
              <w:pStyle w:val="Compact"/>
              <w:jc w:val="left"/>
            </w:pPr>
            <w:r>
              <w:t xml:space="preserve">320.00</w:t>
            </w:r>
          </w:p>
        </w:tc>
        <w:tc>
          <w:tcPr/>
          <w:p>
            <w:pPr>
              <w:pStyle w:val="Compact"/>
              <w:jc w:val="left"/>
            </w:pPr>
            <w:r>
              <w:t xml:space="preserve">268,800.00</w:t>
            </w:r>
          </w:p>
        </w:tc>
      </w:tr>
      <w:tr>
        <w:tc>
          <w:tcPr/>
          <w:p>
            <w:pPr>
              <w:pStyle w:val="Compact"/>
              <w:jc w:val="left"/>
            </w:pPr>
            <w:r>
              <w:t xml:space="preserve">4</w:t>
            </w:r>
          </w:p>
        </w:tc>
        <w:tc>
          <w:tcPr/>
          <w:p>
            <w:pPr>
              <w:pStyle w:val="Compact"/>
              <w:jc w:val="left"/>
            </w:pPr>
            <w:r>
              <w:t xml:space="preserve">Supply and installation of 6" x 12" ceramic floor tiles for ground floor areas, including mason labor, adhesive, grout, and cutting</w:t>
            </w:r>
          </w:p>
        </w:tc>
        <w:tc>
          <w:tcPr/>
          <w:p>
            <w:pPr>
              <w:pStyle w:val="Compact"/>
              <w:jc w:val="left"/>
            </w:pPr>
            <w:r>
              <w:t xml:space="preserve">sqm</w:t>
            </w:r>
          </w:p>
        </w:tc>
        <w:tc>
          <w:tcPr/>
          <w:p>
            <w:pPr>
              <w:pStyle w:val="Compact"/>
              <w:jc w:val="left"/>
            </w:pPr>
            <w:r>
              <w:t xml:space="preserve">180</w:t>
            </w:r>
          </w:p>
        </w:tc>
        <w:tc>
          <w:tcPr/>
          <w:p>
            <w:pPr>
              <w:pStyle w:val="Compact"/>
              <w:jc w:val="left"/>
            </w:pPr>
            <w:r>
              <w:t xml:space="preserve">950.00</w:t>
            </w:r>
          </w:p>
        </w:tc>
        <w:tc>
          <w:tcPr/>
          <w:p>
            <w:pPr>
              <w:pStyle w:val="Compact"/>
              <w:jc w:val="left"/>
            </w:pPr>
            <w:r>
              <w:t xml:space="preserve">171,000.00</w:t>
            </w:r>
          </w:p>
        </w:tc>
      </w:tr>
      <w:tr>
        <w:tc>
          <w:tcPr/>
          <w:p>
            <w:pPr>
              <w:pStyle w:val="Compact"/>
              <w:jc w:val="left"/>
            </w:pPr>
            <w:r>
              <w:t xml:space="preserve">5</w:t>
            </w:r>
          </w:p>
        </w:tc>
        <w:tc>
          <w:tcPr/>
          <w:p>
            <w:pPr>
              <w:pStyle w:val="Compact"/>
              <w:jc w:val="left"/>
            </w:pPr>
            <w:r>
              <w:t xml:space="preserve">Construction of 200mm x 200mm masonry lintels and sills using precast concrete units, including mason installation labor</w:t>
            </w:r>
          </w:p>
        </w:tc>
        <w:tc>
          <w:tcPr/>
          <w:p>
            <w:pPr>
              <w:pStyle w:val="Compact"/>
              <w:jc w:val="left"/>
            </w:pPr>
            <w:r>
              <w:t xml:space="preserve">LF</w:t>
            </w:r>
          </w:p>
        </w:tc>
        <w:tc>
          <w:tcPr/>
          <w:p>
            <w:pPr>
              <w:pStyle w:val="Compact"/>
              <w:jc w:val="left"/>
            </w:pPr>
            <w:r>
              <w:t xml:space="preserve">95</w:t>
            </w:r>
          </w:p>
        </w:tc>
        <w:tc>
          <w:tcPr/>
          <w:p>
            <w:pPr>
              <w:pStyle w:val="Compact"/>
              <w:jc w:val="left"/>
            </w:pPr>
            <w:r>
              <w:t xml:space="preserve">480.00</w:t>
            </w:r>
          </w:p>
        </w:tc>
        <w:tc>
          <w:tcPr/>
          <w:p>
            <w:pPr>
              <w:pStyle w:val="Compact"/>
              <w:jc w:val="left"/>
            </w:pPr>
            <w:r>
              <w:t xml:space="preserve">45,600.00</w:t>
            </w:r>
          </w:p>
        </w:tc>
      </w:tr>
      <w:tr>
        <w:tc>
          <w:tcPr/>
          <w:p>
            <w:pPr>
              <w:pStyle w:val="Compact"/>
              <w:jc w:val="left"/>
            </w:pPr>
            <w:r>
              <w:t xml:space="preserve">6</w:t>
            </w:r>
          </w:p>
        </w:tc>
        <w:tc>
          <w:tcPr/>
          <w:p>
            <w:pPr>
              <w:pStyle w:val="Compact"/>
              <w:jc w:val="left"/>
            </w:pPr>
            <w:r>
              <w:t xml:space="preserve">Supply and installation of 10mm x 10mm marble tiles for staircase and landing areas, including mason labor, epoxy adhesive, and polishing</w:t>
            </w:r>
          </w:p>
        </w:tc>
        <w:tc>
          <w:tcPr/>
          <w:p>
            <w:pPr>
              <w:pStyle w:val="Compact"/>
              <w:jc w:val="left"/>
            </w:pPr>
            <w:r>
              <w:t xml:space="preserve">sqm</w:t>
            </w:r>
          </w:p>
        </w:tc>
        <w:tc>
          <w:tcPr/>
          <w:p>
            <w:pPr>
              <w:pStyle w:val="Compact"/>
              <w:jc w:val="left"/>
            </w:pPr>
            <w:r>
              <w:t xml:space="preserve">45</w:t>
            </w:r>
          </w:p>
        </w:tc>
        <w:tc>
          <w:tcPr/>
          <w:p>
            <w:pPr>
              <w:pStyle w:val="Compact"/>
              <w:jc w:val="left"/>
            </w:pPr>
            <w:r>
              <w:t xml:space="preserve">2,800.00</w:t>
            </w:r>
          </w:p>
        </w:tc>
        <w:tc>
          <w:tcPr/>
          <w:p>
            <w:pPr>
              <w:pStyle w:val="Compact"/>
              <w:jc w:val="left"/>
            </w:pPr>
            <w:r>
              <w:t xml:space="preserve">126,000.00</w:t>
            </w:r>
          </w:p>
        </w:tc>
      </w:tr>
      <w:tr>
        <w:tc>
          <w:tcPr/>
          <w:p>
            <w:pPr>
              <w:pStyle w:val="Compact"/>
              <w:jc w:val="left"/>
            </w:pPr>
            <w:r>
              <w:t xml:space="preserve">7</w:t>
            </w:r>
          </w:p>
        </w:tc>
        <w:tc>
          <w:tcPr/>
          <w:p>
            <w:pPr>
              <w:pStyle w:val="Compact"/>
              <w:jc w:val="left"/>
            </w:pPr>
            <w:r>
              <w:t xml:space="preserve">Construction of 150mm x 150mm masonry parapet wall along roof perimeter, including mason labor, CHB, mortar, and coping</w:t>
            </w:r>
          </w:p>
        </w:tc>
        <w:tc>
          <w:tcPr/>
          <w:p>
            <w:pPr>
              <w:pStyle w:val="Compact"/>
              <w:jc w:val="left"/>
            </w:pPr>
            <w:r>
              <w:t xml:space="preserve">LF</w:t>
            </w:r>
          </w:p>
        </w:tc>
        <w:tc>
          <w:tcPr/>
          <w:p>
            <w:pPr>
              <w:pStyle w:val="Compact"/>
              <w:jc w:val="left"/>
            </w:pPr>
            <w:r>
              <w:t xml:space="preserve">120</w:t>
            </w:r>
          </w:p>
        </w:tc>
        <w:tc>
          <w:tcPr/>
          <w:p>
            <w:pPr>
              <w:pStyle w:val="Compact"/>
              <w:jc w:val="left"/>
            </w:pPr>
            <w:r>
              <w:t xml:space="preserve">1,100.00</w:t>
            </w:r>
          </w:p>
        </w:tc>
        <w:tc>
          <w:tcPr/>
          <w:p>
            <w:pPr>
              <w:pStyle w:val="Compact"/>
              <w:jc w:val="left"/>
            </w:pPr>
            <w:r>
              <w:t xml:space="preserve">132,000.00</w:t>
            </w:r>
          </w:p>
        </w:tc>
      </w:tr>
      <w:tr>
        <w:tc>
          <w:tcPr/>
          <w:p>
            <w:pPr>
              <w:pStyle w:val="Compact"/>
              <w:jc w:val="left"/>
            </w:pPr>
            <w:r>
              <w:t xml:space="preserve">8</w:t>
            </w:r>
          </w:p>
        </w:tc>
        <w:tc>
          <w:tcPr/>
          <w:p>
            <w:pPr>
              <w:pStyle w:val="Compact"/>
              <w:jc w:val="left"/>
            </w:pPr>
            <w:r>
              <w:t xml:space="preserve">Site supervision by a licensed mason foreman and project engineer throughout the duration of masonry works in Manila, Philippines</w:t>
            </w:r>
          </w:p>
        </w:tc>
        <w:tc>
          <w:tcPr/>
          <w:p>
            <w:pPr>
              <w:pStyle w:val="Compact"/>
              <w:jc w:val="left"/>
            </w:pPr>
            <w:r>
              <w:t xml:space="preserve">Lot</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9</w:t>
            </w:r>
          </w:p>
        </w:tc>
        <w:tc>
          <w:tcPr/>
          <w:p>
            <w:pPr>
              <w:pStyle w:val="Compact"/>
              <w:jc w:val="left"/>
            </w:pPr>
            <w:r>
              <w:t xml:space="preserve">Supply of all mason tools, scaffolding, formwork, and temporary equipment required for the masonry works</w:t>
            </w:r>
          </w:p>
        </w:tc>
        <w:tc>
          <w:tcPr/>
          <w:p>
            <w:pPr>
              <w:pStyle w:val="Compact"/>
              <w:jc w:val="left"/>
            </w:pPr>
            <w:r>
              <w:t xml:space="preserve">Lot</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10</w:t>
            </w:r>
          </w:p>
        </w:tc>
        <w:tc>
          <w:tcPr/>
          <w:p>
            <w:pPr>
              <w:pStyle w:val="Compact"/>
              <w:jc w:val="left"/>
            </w:pPr>
            <w:r>
              <w:t xml:space="preserve">Waste removal, site cleanup, and hauling of masonry debris to approved disposal sites within Metro Manila</w:t>
            </w:r>
          </w:p>
        </w:tc>
        <w:tc>
          <w:tcPr/>
          <w:p>
            <w:pPr>
              <w:pStyle w:val="Compact"/>
              <w:jc w:val="left"/>
            </w:pPr>
            <w:r>
              <w:t xml:space="preserve">Lot</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gridSpan w:val="5"/>
          </w:tcPr>
          <w:p>
            <w:pPr>
              <w:pStyle w:val="Compact"/>
              <w:jc w:val="left"/>
            </w:pPr>
            <w:r>
              <w:t xml:space="preserve">SUBTOTAL</w:t>
            </w:r>
          </w:p>
        </w:tc>
        <w:tc>
          <w:tcPr/>
          <w:p>
            <w:pPr>
              <w:pStyle w:val="Compact"/>
              <w:jc w:val="left"/>
            </w:pPr>
            <w:r>
              <w:t xml:space="preserve">1,361,650.00</w:t>
            </w:r>
          </w:p>
        </w:tc>
      </w:tr>
      <w:tr>
        <w:tc>
          <w:tcPr>
            <w:gridSpan w:val="5"/>
          </w:tcPr>
          <w:p>
            <w:pPr>
              <w:pStyle w:val="Compact"/>
              <w:jc w:val="left"/>
            </w:pPr>
            <w:r>
              <w:t xml:space="preserve">VAT (12%)</w:t>
            </w:r>
          </w:p>
        </w:tc>
        <w:tc>
          <w:tcPr/>
          <w:p>
            <w:pPr>
              <w:pStyle w:val="Compact"/>
              <w:jc w:val="left"/>
            </w:pPr>
            <w:r>
              <w:t xml:space="preserve">163,398.00</w:t>
            </w:r>
          </w:p>
        </w:tc>
      </w:tr>
      <w:tr>
        <w:tc>
          <w:tcPr>
            <w:gridSpan w:val="5"/>
          </w:tcPr>
          <w:p>
            <w:pPr>
              <w:pStyle w:val="Compact"/>
              <w:jc w:val="left"/>
            </w:pPr>
            <w:r>
              <w:t xml:space="preserve">TOTAL QUOTATION ESTIMATE AMOUNT</w:t>
            </w:r>
          </w:p>
        </w:tc>
        <w:tc>
          <w:tcPr/>
          <w:p>
            <w:pPr>
              <w:pStyle w:val="Compact"/>
              <w:jc w:val="left"/>
            </w:pPr>
            <w:r>
              <w:t xml:space="preserve">1,525,048.00</w:t>
            </w:r>
          </w:p>
        </w:tc>
      </w:tr>
    </w:tbl>
    <w:p>
      <w:pPr>
        <w:pStyle w:val="BodyText"/>
      </w:pPr>
      <w:r>
        <w:rPr>
          <w:bCs/>
          <w:b/>
        </w:rPr>
        <w:t xml:space="preserve">Note:</w:t>
      </w:r>
      <w:r>
        <w:t xml:space="preserve"> </w:t>
      </w:r>
      <w:r>
        <w:t xml:space="preserve">This Quotation Estimate is valid for thirty (30) days from the date of issue. Prices are subject to adjustment should there be significant changes in material costs in the Philippines Manila market beyond 10%. All mason labor rates are based on prevailing wages in Metro Manila as of the date of this estimate.</w:t>
      </w:r>
    </w:p>
    <w:bookmarkEnd w:id="24"/>
    <w:bookmarkStart w:id="25" w:name="terms-and-conditions"/>
    <w:p>
      <w:pPr>
        <w:pStyle w:val="Heading2"/>
      </w:pPr>
      <w:r>
        <w:t xml:space="preserve">3. Terms and Conditions</w:t>
      </w:r>
    </w:p>
    <w:p>
      <w:pPr>
        <w:numPr>
          <w:ilvl w:val="0"/>
          <w:numId w:val="1001"/>
        </w:numPr>
        <w:pStyle w:val="Compact"/>
      </w:pPr>
      <w:r>
        <w:t xml:space="preserve">This Quotation Estimate covers all masonry and mason-related works as described in Section 2. Any additional or variation works not included herein shall be subject to a separate supplementary Quotation Estimate.</w:t>
      </w:r>
    </w:p>
    <w:p>
      <w:pPr>
        <w:numPr>
          <w:ilvl w:val="0"/>
          <w:numId w:val="1001"/>
        </w:numPr>
        <w:pStyle w:val="Compact"/>
      </w:pPr>
      <w:r>
        <w:t xml:space="preserve">Payment terms: 30% down payment upon signing of the contract, 40% upon completion of 60% of masonry works, and 30% upon final inspection and acceptance of all mason works by the client.</w:t>
      </w:r>
    </w:p>
    <w:p>
      <w:pPr>
        <w:numPr>
          <w:ilvl w:val="0"/>
          <w:numId w:val="1001"/>
        </w:numPr>
        <w:pStyle w:val="Compact"/>
      </w:pPr>
      <w:r>
        <w:t xml:space="preserve">The mason crew and all personnel assigned to this project in Manila, Philippines shall comply with all Occupational Safety and Health Standards (OSHS) as mandated by the Department of Labor and Employment (DOLE) of the Philippines.</w:t>
      </w:r>
    </w:p>
    <w:p>
      <w:pPr>
        <w:numPr>
          <w:ilvl w:val="0"/>
          <w:numId w:val="1001"/>
        </w:numPr>
        <w:pStyle w:val="Compact"/>
      </w:pPr>
      <w:r>
        <w:t xml:space="preserve">All masonry materials shall be of standard quality and sourced from reputable suppliers within the Philippines. The mason team shall present material samples for client approval prior to bulk installation.</w:t>
      </w:r>
    </w:p>
    <w:p>
      <w:pPr>
        <w:numPr>
          <w:ilvl w:val="0"/>
          <w:numId w:val="1001"/>
        </w:numPr>
        <w:pStyle w:val="Compact"/>
      </w:pPr>
      <w:r>
        <w:t xml:space="preserve">The project timeline is estimated at forty-five (45) working days from the date of commencement, subject to weather conditions and client-approved schedule in Manila, Philippines.</w:t>
      </w:r>
    </w:p>
    <w:p>
      <w:pPr>
        <w:numPr>
          <w:ilvl w:val="0"/>
          <w:numId w:val="1001"/>
        </w:numPr>
        <w:pStyle w:val="Compact"/>
      </w:pPr>
      <w:r>
        <w:t xml:space="preserve">A one-year (12-month) warranty is provided on all masonry and mason workmanship from the date of final acceptance. This warranty covers defects in mason labor and material workmanship but does not cover damage caused by natural disasters, improper use, or unauthorized modifications.</w:t>
      </w:r>
    </w:p>
    <w:p>
      <w:pPr>
        <w:numPr>
          <w:ilvl w:val="0"/>
          <w:numId w:val="1001"/>
        </w:numPr>
        <w:pStyle w:val="Compact"/>
      </w:pPr>
      <w:r>
        <w:t xml:space="preserve">The client shall provide access to the project site in Manila, Philippines, including necessary permits, utilities (water and electricity), and coordination with local barangay and city hall authorities.</w:t>
      </w:r>
    </w:p>
    <w:p>
      <w:pPr>
        <w:numPr>
          <w:ilvl w:val="0"/>
          <w:numId w:val="1001"/>
        </w:numPr>
        <w:pStyle w:val="Compact"/>
      </w:pPr>
      <w:r>
        <w:t xml:space="preserve">Disputes arising from this Quotation Estimate shall be resolved through amicable negotiation, and if unresolved, through arbitration under the rules of the Philippine Dispute Resolution Center.</w:t>
      </w:r>
    </w:p>
    <w:p>
      <w:pPr>
        <w:numPr>
          <w:ilvl w:val="0"/>
          <w:numId w:val="1001"/>
        </w:numPr>
        <w:pStyle w:val="Compact"/>
      </w:pPr>
      <w:r>
        <w:t xml:space="preserve">This Quotation Estimate does not constitute a binding contract until both parties have signed and affixed their seals on the formal Service Contract document.</w:t>
      </w:r>
    </w:p>
    <w:bookmarkEnd w:id="25"/>
    <w:bookmarkStart w:id="26" w:name="acceptance-and-authorization"/>
    <w:p>
      <w:pPr>
        <w:pStyle w:val="Heading2"/>
      </w:pPr>
      <w:r>
        <w:t xml:space="preserve">4. Acceptance and Authorization</w:t>
      </w:r>
    </w:p>
    <w:p>
      <w:pPr>
        <w:pStyle w:val="FirstParagraph"/>
      </w:pPr>
      <w:r>
        <w:rPr>
          <w:bCs/>
          <w:b/>
        </w:rPr>
        <w:t xml:space="preserve">For Manila Mason Works Inc.:</w:t>
      </w:r>
    </w:p>
    <w:p>
      <w:pPr>
        <w:pStyle w:val="BodyText"/>
      </w:pPr>
      <w:r>
        <w:t xml:space="preserve">_______________________________</w:t>
      </w:r>
    </w:p>
    <w:p>
      <w:pPr>
        <w:pStyle w:val="BodyText"/>
      </w:pPr>
      <w:r>
        <w:t xml:space="preserve">Name: [Authorized Representative]</w:t>
      </w:r>
    </w:p>
    <w:p>
      <w:pPr>
        <w:pStyle w:val="BodyText"/>
      </w:pPr>
      <w:r>
        <w:t xml:space="preserve">Title: General Manager</w:t>
      </w:r>
    </w:p>
    <w:p>
      <w:pPr>
        <w:pStyle w:val="BodyText"/>
      </w:pPr>
      <w:r>
        <w:t xml:space="preserve">Date: ___________________</w:t>
      </w:r>
    </w:p>
    <w:p>
      <w:pPr>
        <w:pStyle w:val="BodyText"/>
      </w:pPr>
      <w:r>
        <w:rPr>
          <w:bCs/>
          <w:b/>
        </w:rPr>
        <w:t xml:space="preserve">For the Client:</w:t>
      </w:r>
    </w:p>
    <w:p>
      <w:pPr>
        <w:pStyle w:val="BodyText"/>
      </w:pPr>
      <w:r>
        <w:t xml:space="preserve">_______________________________</w:t>
      </w:r>
    </w:p>
    <w:p>
      <w:pPr>
        <w:pStyle w:val="BodyText"/>
      </w:pPr>
      <w:r>
        <w:t xml:space="preserve">Name: [Client Name]</w:t>
      </w:r>
    </w:p>
    <w:p>
      <w:pPr>
        <w:pStyle w:val="BodyText"/>
      </w:pPr>
      <w:r>
        <w:t xml:space="preserve">Title: [Client Title]</w:t>
      </w:r>
    </w:p>
    <w:p>
      <w:pPr>
        <w:pStyle w:val="BodyText"/>
      </w:pPr>
      <w:r>
        <w:t xml:space="preserve">Date: ___________________</w:t>
      </w:r>
    </w:p>
    <w:p>
      <w:pPr>
        <w:pStyle w:val="BodyText"/>
      </w:pPr>
      <w:r>
        <w:rPr>
          <w:bCs/>
          <w:b/>
        </w:rPr>
        <w:t xml:space="preserve">Manila Mason Works Inc.</w:t>
      </w:r>
      <w:r>
        <w:t xml:space="preserve"> </w:t>
      </w:r>
      <w:r>
        <w:t xml:space="preserve">| Professional Mason &amp; Masonry Services | Philippines Manila</w:t>
      </w:r>
    </w:p>
    <w:p>
      <w:pPr>
        <w:pStyle w:val="BodyText"/>
      </w:pPr>
      <w:r>
        <w:t xml:space="preserve">This Quotation Estimate is the property of Manila Mason Works Inc. and is intended solely for the named client. Unauthorized reproduction or distribution is prohibited.</w:t>
      </w:r>
    </w:p>
    <w:p>
      <w:pPr>
        <w:pStyle w:val="BodyText"/>
      </w:pPr>
      <w:r>
        <w:t xml:space="preserve">Document Reference: MW-2025-00472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Work - Philippines Manila</dc:title>
  <dc:creator/>
  <dc:language>en</dc:language>
  <cp:keywords/>
  <dcterms:created xsi:type="dcterms:W3CDTF">2026-10-10T03:11:55Z</dcterms:created>
  <dcterms:modified xsi:type="dcterms:W3CDTF">2026-10-10T03:11:55Z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