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rPr>
          <w:bCs/>
          <w:b/>
        </w:rPr>
        <w:t xml:space="preserve">Professional Mason Services</w:t>
      </w:r>
    </w:p>
    <w:p>
      <w:pPr>
        <w:pStyle w:val="BodyText"/>
      </w:pPr>
      <w:r>
        <w:t xml:space="preserve">Prepared for: Russia Saint Petersburg Region</w:t>
      </w:r>
    </w:p>
    <w:p>
      <w:pPr>
        <w:pStyle w:val="BodyText"/>
      </w:pPr>
      <w:r>
        <w:t xml:space="preserve">Document Reference: QTE-SPB-2025-0417</w:t>
      </w:r>
    </w:p>
    <w:bookmarkEnd w:id="20"/>
    <w:p>
      <w:pPr>
        <w:pStyle w:val="BodyText"/>
      </w:pPr>
      <w:r>
        <w:rPr>
          <w:bCs/>
          <w:b/>
        </w:rPr>
        <w:t xml:space="preserve">Quotation Estimate No.:</w:t>
      </w:r>
      <w:r>
        <w:t xml:space="preserve"> </w:t>
      </w:r>
      <w:r>
        <w:t xml:space="preserve">QTE-SPB-2025-0417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Russian Ruble (RUB)</w:t>
      </w:r>
    </w:p>
    <w:p>
      <w:pPr>
        <w:pStyle w:val="BodyText"/>
      </w:pPr>
      <w:r>
        <w:rPr>
          <w:bCs/>
          <w:b/>
        </w:rPr>
        <w:t xml:space="preserve">Prepared By:</w:t>
      </w:r>
      <w:r>
        <w:t xml:space="preserve"> </w:t>
      </w:r>
      <w:r>
        <w:t xml:space="preserve">Piter Mason &amp; Construction Ltd.</w:t>
      </w:r>
    </w:p>
    <w:p>
      <w:pPr>
        <w:pStyle w:val="BodyText"/>
      </w:pPr>
      <w:r>
        <w:rPr>
          <w:bCs/>
          <w:b/>
        </w:rPr>
        <w:t xml:space="preserve">Address:</w:t>
      </w:r>
      <w:r>
        <w:t xml:space="preserve"> </w:t>
      </w:r>
      <w:r>
        <w:t xml:space="preserve">42 Nevsky Prospekt, Saint Petersburg, 191025, Russia</w:t>
      </w:r>
    </w:p>
    <w:p>
      <w:pPr>
        <w:pStyle w:val="BodyText"/>
      </w:pPr>
      <w:r>
        <w:rPr>
          <w:bCs/>
          <w:b/>
        </w:rPr>
        <w:t xml:space="preserve">Contact:</w:t>
      </w:r>
      <w:r>
        <w:t xml:space="preserve"> </w:t>
      </w:r>
      <w:r>
        <w:t xml:space="preserve">+7 (812) 555-0142</w:t>
      </w:r>
    </w:p>
    <w:p>
      <w:pPr>
        <w:pStyle w:val="BodyText"/>
      </w:pPr>
      <w:r>
        <w:rPr>
          <w:bCs/>
          <w:b/>
        </w:rPr>
        <w:t xml:space="preserve">Email:</w:t>
      </w:r>
      <w:r>
        <w:t xml:space="preserve"> </w:t>
      </w:r>
      <w:r>
        <w:t xml:space="preserve">estimates@pitermason.ru</w:t>
      </w:r>
    </w:p>
    <w:p>
      <w:pPr>
        <w:pStyle w:val="BodyText"/>
      </w:pPr>
      <w:r>
        <w:rPr>
          <w:bCs/>
          <w:b/>
        </w:rPr>
        <w:t xml:space="preserve">Client Name:</w:t>
      </w:r>
      <w:r>
        <w:t xml:space="preserve"> </w:t>
      </w:r>
      <w:r>
        <w:t xml:space="preserve">[Client / Project Owner]</w:t>
      </w:r>
    </w:p>
    <w:p>
      <w:pPr>
        <w:pStyle w:val="BodyText"/>
      </w:pPr>
      <w:r>
        <w:rPr>
          <w:bCs/>
          <w:b/>
        </w:rPr>
        <w:t xml:space="preserve">Project Address:</w:t>
      </w:r>
      <w:r>
        <w:t xml:space="preserve"> </w:t>
      </w:r>
      <w:r>
        <w:t xml:space="preserve">[Street, District], Saint Petersburg, Russia</w:t>
      </w:r>
    </w:p>
    <w:p>
      <w:pPr>
        <w:pStyle w:val="BodyText"/>
      </w:pPr>
      <w:r>
        <w:rPr>
          <w:bCs/>
          <w:b/>
        </w:rPr>
        <w:t xml:space="preserve">Project Type:</w:t>
      </w:r>
      <w:r>
        <w:t xml:space="preserve"> </w:t>
      </w:r>
      <w:r>
        <w:t xml:space="preserve">Residential / Commercial Masonry Works</w:t>
      </w:r>
    </w:p>
    <w:p>
      <w:pPr>
        <w:pStyle w:val="BodyText"/>
      </w:pPr>
      <w:r>
        <w:rPr>
          <w:bCs/>
          <w:b/>
        </w:rPr>
        <w:t xml:space="preserve">Site Supervisor:</w:t>
      </w:r>
      <w:r>
        <w:t xml:space="preserve"> </w:t>
      </w:r>
      <w:r>
        <w:t xml:space="preserve">[Name]</w:t>
      </w:r>
    </w:p>
    <w:p>
      <w:pPr>
        <w:pStyle w:val="BodyText"/>
      </w:pPr>
      <w:r>
        <w:rPr>
          <w:bCs/>
          <w:b/>
        </w:rPr>
        <w:t xml:space="preserve">Estimated Start Date:</w:t>
      </w:r>
      <w:r>
        <w:t xml:space="preserve"> </w:t>
      </w:r>
      <w:r>
        <w:t xml:space="preserve">01 August 2025</w:t>
      </w:r>
    </w:p>
    <w:p>
      <w:pPr>
        <w:pStyle w:val="BodyText"/>
      </w:pPr>
      <w:r>
        <w:rPr>
          <w:bCs/>
          <w:b/>
        </w:rPr>
        <w:t xml:space="preserve">Estimated Duration:</w:t>
      </w:r>
      <w:r>
        <w:t xml:space="preserve"> </w:t>
      </w:r>
      <w:r>
        <w:t xml:space="preserve">45 working days</w:t>
      </w:r>
    </w:p>
    <w:bookmarkStart w:id="21" w:name="Xed57d069719dadd4487c9b440667eaf5fc754e0"/>
    <w:p>
      <w:pPr>
        <w:pStyle w:val="Heading2"/>
      </w:pPr>
      <w:r>
        <w:t xml:space="preserve">1. Scope of Work – Mason Services in Russia Saint Petersburg</w:t>
      </w:r>
    </w:p>
    <w:p>
      <w:pPr>
        <w:pStyle w:val="FirstParagraph"/>
      </w:pPr>
      <w:r>
        <w:t xml:space="preserve">This</w:t>
      </w:r>
      <w:r>
        <w:t xml:space="preserve"> </w:t>
      </w:r>
      <w:r>
        <w:t xml:space="preserve">Quotation Estimate</w:t>
      </w:r>
      <w:r>
        <w:t xml:space="preserve"> </w:t>
      </w:r>
      <w:r>
        <w:t xml:space="preserve">is issued by Piter Mason &amp; Construction Ltd. to provide a comprehensive and itemized cost breakdown for professional</w:t>
      </w:r>
      <w:r>
        <w:t xml:space="preserve"> </w:t>
      </w:r>
      <w:r>
        <w:t xml:space="preserve">Mason</w:t>
      </w:r>
      <w:r>
        <w:t xml:space="preserve"> </w:t>
      </w:r>
      <w:r>
        <w:t xml:space="preserve">services to be executed at the designated project site within the city of</w:t>
      </w:r>
      <w:r>
        <w:t xml:space="preserve"> </w:t>
      </w:r>
      <w:r>
        <w:t xml:space="preserve">Russia Saint Petersburg</w:t>
      </w:r>
      <w:r>
        <w:t xml:space="preserve">. The scope encompasses all masonry-related tasks including but not limited to: laying of load-bearing and non-load-bearing brick walls, construction of interior partition walls using ceramic and silicate blocks, installation of stone cladding on exterior facades, construction of fireplaces and hearths, laying of foundation courses, and the application of mortar joints in accordance with Russian GOST standards (GOST 30346-2012 for masonry works). All masonry work will be performed by certified and experienced masons who are fully familiar with the climatic conditions and building regulations specific to the Saint Petersburg region, including the requirements for frost-resistant mortar mixes and moisture protection measures essential for the local subarctic maritime climate.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Laying of load-bearing brick walls (ceramic brick, M-100) with cement-sand mortar M-100</w:t>
            </w:r>
          </w:p>
        </w:tc>
        <w:tc>
          <w:tcPr/>
          <w:p>
            <w:pPr>
              <w:pStyle w:val="Compact"/>
              <w:jc w:val="left"/>
            </w:pPr>
            <w:r>
              <w:t xml:space="preserve">m²</w:t>
            </w:r>
          </w:p>
        </w:tc>
        <w:tc>
          <w:tcPr/>
          <w:p>
            <w:pPr>
              <w:pStyle w:val="Compact"/>
              <w:jc w:val="left"/>
            </w:pPr>
            <w:r>
              <w:t xml:space="preserve">320</w:t>
            </w:r>
          </w:p>
        </w:tc>
        <w:tc>
          <w:tcPr/>
          <w:p>
            <w:pPr>
              <w:pStyle w:val="Compact"/>
              <w:jc w:val="left"/>
            </w:pPr>
            <w:r>
              <w:t xml:space="preserve">2,850</w:t>
            </w:r>
          </w:p>
        </w:tc>
        <w:tc>
          <w:tcPr/>
          <w:p>
            <w:pPr>
              <w:pStyle w:val="Compact"/>
              <w:jc w:val="left"/>
            </w:pPr>
            <w:r>
              <w:t xml:space="preserve">912,000</w:t>
            </w:r>
          </w:p>
        </w:tc>
      </w:tr>
      <w:tr>
        <w:tc>
          <w:tcPr/>
          <w:p>
            <w:pPr>
              <w:pStyle w:val="Compact"/>
              <w:jc w:val="left"/>
            </w:pPr>
            <w:r>
              <w:t xml:space="preserve">2</w:t>
            </w:r>
          </w:p>
        </w:tc>
        <w:tc>
          <w:tcPr/>
          <w:p>
            <w:pPr>
              <w:pStyle w:val="Compact"/>
              <w:jc w:val="left"/>
            </w:pPr>
            <w:r>
              <w:t xml:space="preserve">Construction of interior partition walls (silicate block 390×190×188 mm)</w:t>
            </w:r>
          </w:p>
        </w:tc>
        <w:tc>
          <w:tcPr/>
          <w:p>
            <w:pPr>
              <w:pStyle w:val="Compact"/>
              <w:jc w:val="left"/>
            </w:pPr>
            <w:r>
              <w:t xml:space="preserve">m²</w:t>
            </w:r>
          </w:p>
        </w:tc>
        <w:tc>
          <w:tcPr/>
          <w:p>
            <w:pPr>
              <w:pStyle w:val="Compact"/>
              <w:jc w:val="left"/>
            </w:pPr>
            <w:r>
              <w:t xml:space="preserve">185</w:t>
            </w:r>
          </w:p>
        </w:tc>
        <w:tc>
          <w:tcPr/>
          <w:p>
            <w:pPr>
              <w:pStyle w:val="Compact"/>
              <w:jc w:val="left"/>
            </w:pPr>
            <w:r>
              <w:t xml:space="preserve">1,950</w:t>
            </w:r>
          </w:p>
        </w:tc>
        <w:tc>
          <w:tcPr/>
          <w:p>
            <w:pPr>
              <w:pStyle w:val="Compact"/>
              <w:jc w:val="left"/>
            </w:pPr>
            <w:r>
              <w:t xml:space="preserve">360,750</w:t>
            </w:r>
          </w:p>
        </w:tc>
      </w:tr>
      <w:tr>
        <w:tc>
          <w:tcPr/>
          <w:p>
            <w:pPr>
              <w:pStyle w:val="Compact"/>
              <w:jc w:val="left"/>
            </w:pPr>
            <w:r>
              <w:t xml:space="preserve">3</w:t>
            </w:r>
          </w:p>
        </w:tc>
        <w:tc>
          <w:tcPr/>
          <w:p>
            <w:pPr>
              <w:pStyle w:val="Compact"/>
              <w:jc w:val="left"/>
            </w:pPr>
            <w:r>
              <w:t xml:space="preserve">Exterior stone cladding installation (granite, Saint Petersburg local quarry)</w:t>
            </w:r>
          </w:p>
        </w:tc>
        <w:tc>
          <w:tcPr/>
          <w:p>
            <w:pPr>
              <w:pStyle w:val="Compact"/>
              <w:jc w:val="left"/>
            </w:pPr>
            <w:r>
              <w:t xml:space="preserve">m²</w:t>
            </w:r>
          </w:p>
        </w:tc>
        <w:tc>
          <w:tcPr/>
          <w:p>
            <w:pPr>
              <w:pStyle w:val="Compact"/>
              <w:jc w:val="left"/>
            </w:pPr>
            <w:r>
              <w:t xml:space="preserve">95</w:t>
            </w:r>
          </w:p>
        </w:tc>
        <w:tc>
          <w:tcPr/>
          <w:p>
            <w:pPr>
              <w:pStyle w:val="Compact"/>
              <w:jc w:val="left"/>
            </w:pPr>
            <w:r>
              <w:t xml:space="preserve">4,200</w:t>
            </w:r>
          </w:p>
        </w:tc>
        <w:tc>
          <w:tcPr/>
          <w:p>
            <w:pPr>
              <w:pStyle w:val="Compact"/>
              <w:jc w:val="left"/>
            </w:pPr>
            <w:r>
              <w:t xml:space="preserve">399,000</w:t>
            </w:r>
          </w:p>
        </w:tc>
      </w:tr>
      <w:tr>
        <w:tc>
          <w:tcPr/>
          <w:p>
            <w:pPr>
              <w:pStyle w:val="Compact"/>
              <w:jc w:val="left"/>
            </w:pPr>
            <w:r>
              <w:t xml:space="preserve">4</w:t>
            </w:r>
          </w:p>
        </w:tc>
        <w:tc>
          <w:tcPr/>
          <w:p>
            <w:pPr>
              <w:pStyle w:val="Compact"/>
              <w:jc w:val="left"/>
            </w:pPr>
            <w:r>
              <w:t xml:space="preserve">Construction of brick fireplace and chimney stack (refractory brick)</w:t>
            </w:r>
          </w:p>
        </w:tc>
        <w:tc>
          <w:tcPr/>
          <w:p>
            <w:pPr>
              <w:pStyle w:val="Compact"/>
              <w:jc w:val="left"/>
            </w:pPr>
            <w:r>
              <w:t xml:space="preserve">unit</w:t>
            </w:r>
          </w:p>
        </w:tc>
        <w:tc>
          <w:tcPr/>
          <w:p>
            <w:pPr>
              <w:pStyle w:val="Compact"/>
              <w:jc w:val="left"/>
            </w:pPr>
            <w:r>
              <w:t xml:space="preserve">2</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5</w:t>
            </w:r>
          </w:p>
        </w:tc>
        <w:tc>
          <w:tcPr/>
          <w:p>
            <w:pPr>
              <w:pStyle w:val="Compact"/>
              <w:jc w:val="left"/>
            </w:pPr>
            <w:r>
              <w:t xml:space="preserve">Foundation course laying (concrete block FBS 24.6) with waterproofing</w:t>
            </w:r>
          </w:p>
        </w:tc>
        <w:tc>
          <w:tcPr/>
          <w:p>
            <w:pPr>
              <w:pStyle w:val="Compact"/>
              <w:jc w:val="left"/>
            </w:pPr>
            <w:r>
              <w:t xml:space="preserve">m²</w:t>
            </w:r>
          </w:p>
        </w:tc>
        <w:tc>
          <w:tcPr/>
          <w:p>
            <w:pPr>
              <w:pStyle w:val="Compact"/>
              <w:jc w:val="left"/>
            </w:pPr>
            <w:r>
              <w:t xml:space="preserve">140</w:t>
            </w:r>
          </w:p>
        </w:tc>
        <w:tc>
          <w:tcPr/>
          <w:p>
            <w:pPr>
              <w:pStyle w:val="Compact"/>
              <w:jc w:val="left"/>
            </w:pPr>
            <w:r>
              <w:t xml:space="preserve">3,100</w:t>
            </w:r>
          </w:p>
        </w:tc>
        <w:tc>
          <w:tcPr/>
          <w:p>
            <w:pPr>
              <w:pStyle w:val="Compact"/>
              <w:jc w:val="left"/>
            </w:pPr>
            <w:r>
              <w:t xml:space="preserve">434,000</w:t>
            </w:r>
          </w:p>
        </w:tc>
      </w:tr>
      <w:tr>
        <w:tc>
          <w:tcPr/>
          <w:p>
            <w:pPr>
              <w:pStyle w:val="Compact"/>
              <w:jc w:val="left"/>
            </w:pPr>
            <w:r>
              <w:t xml:space="preserve">6</w:t>
            </w:r>
          </w:p>
        </w:tc>
        <w:tc>
          <w:tcPr/>
          <w:p>
            <w:pPr>
              <w:pStyle w:val="Compact"/>
              <w:jc w:val="left"/>
            </w:pPr>
            <w:r>
              <w:t xml:space="preserve">Mortar joint finishing and pointing (exterior facades)</w:t>
            </w:r>
          </w:p>
        </w:tc>
        <w:tc>
          <w:tcPr/>
          <w:p>
            <w:pPr>
              <w:pStyle w:val="Compact"/>
              <w:jc w:val="left"/>
            </w:pPr>
            <w:r>
              <w:t xml:space="preserve">m²</w:t>
            </w:r>
          </w:p>
        </w:tc>
        <w:tc>
          <w:tcPr/>
          <w:p>
            <w:pPr>
              <w:pStyle w:val="Compact"/>
              <w:jc w:val="left"/>
            </w:pPr>
            <w:r>
              <w:t xml:space="preserve">320</w:t>
            </w:r>
          </w:p>
        </w:tc>
        <w:tc>
          <w:tcPr/>
          <w:p>
            <w:pPr>
              <w:pStyle w:val="Compact"/>
              <w:jc w:val="left"/>
            </w:pPr>
            <w:r>
              <w:t xml:space="preserve">480</w:t>
            </w:r>
          </w:p>
        </w:tc>
        <w:tc>
          <w:tcPr/>
          <w:p>
            <w:pPr>
              <w:pStyle w:val="Compact"/>
              <w:jc w:val="left"/>
            </w:pPr>
            <w:r>
              <w:t xml:space="preserve">153,600</w:t>
            </w:r>
          </w:p>
        </w:tc>
      </w:tr>
      <w:tr>
        <w:tc>
          <w:tcPr/>
          <w:p>
            <w:pPr>
              <w:pStyle w:val="Compact"/>
              <w:jc w:val="left"/>
            </w:pPr>
            <w:r>
              <w:t xml:space="preserve">7</w:t>
            </w:r>
          </w:p>
        </w:tc>
        <w:tc>
          <w:tcPr/>
          <w:p>
            <w:pPr>
              <w:pStyle w:val="Compact"/>
              <w:jc w:val="left"/>
            </w:pPr>
            <w:r>
              <w:t xml:space="preserve">Site preparation, scaffolding, and mason crew mobilization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8</w:t>
            </w:r>
          </w:p>
        </w:tc>
        <w:tc>
          <w:tcPr/>
          <w:p>
            <w:pPr>
              <w:pStyle w:val="Compact"/>
              <w:jc w:val="left"/>
            </w:pPr>
            <w:r>
              <w:t xml:space="preserve">Quality inspection, GOST compliance testing, and final handover documentation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gridSpan w:val="5"/>
          </w:tcPr>
          <w:p>
            <w:pPr>
              <w:pStyle w:val="Compact"/>
              <w:jc w:val="right"/>
            </w:pPr>
            <w:r>
              <w:t xml:space="preserve">Subtotal (excluding VAT):</w:t>
            </w:r>
          </w:p>
        </w:tc>
        <w:tc>
          <w:tcPr/>
          <w:p>
            <w:pPr>
              <w:pStyle w:val="Compact"/>
              <w:jc w:val="left"/>
            </w:pPr>
            <w:r>
              <w:t xml:space="preserve">2,602,350</w:t>
            </w:r>
          </w:p>
        </w:tc>
      </w:tr>
      <w:tr>
        <w:tc>
          <w:tcPr>
            <w:gridSpan w:val="5"/>
          </w:tcPr>
          <w:p>
            <w:pPr>
              <w:pStyle w:val="Compact"/>
              <w:jc w:val="right"/>
            </w:pPr>
            <w:r>
              <w:t xml:space="preserve">VAT (20%):</w:t>
            </w:r>
          </w:p>
        </w:tc>
        <w:tc>
          <w:tcPr/>
          <w:p>
            <w:pPr>
              <w:pStyle w:val="Compact"/>
              <w:jc w:val="left"/>
            </w:pPr>
            <w:r>
              <w:t xml:space="preserve">520,470</w:t>
            </w:r>
          </w:p>
        </w:tc>
      </w:tr>
      <w:tr>
        <w:tc>
          <w:tcPr>
            <w:gridSpan w:val="5"/>
          </w:tcPr>
          <w:p>
            <w:pPr>
              <w:pStyle w:val="Compact"/>
              <w:jc w:val="right"/>
            </w:pPr>
            <w:r>
              <w:t xml:space="preserve">TOTAL QUOTATION ESTIMATE AMOUNT:</w:t>
            </w:r>
          </w:p>
        </w:tc>
        <w:tc>
          <w:tcPr/>
          <w:p>
            <w:pPr>
              <w:pStyle w:val="Compact"/>
              <w:jc w:val="left"/>
            </w:pPr>
            <w:r>
              <w:t xml:space="preserve">3,122,820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request for a revised estimate after the expiry date will be subject to re-evaluation of material and labour costs prevailing in</w:t>
      </w:r>
      <w:r>
        <w:t xml:space="preserve"> </w:t>
      </w:r>
      <w:r>
        <w:t xml:space="preserve">Russia Saint Petersburg</w:t>
      </w:r>
      <w:r>
        <w:t xml:space="preserve"> </w:t>
      </w:r>
      <w:r>
        <w:t xml:space="preserve">at that time.</w:t>
      </w:r>
    </w:p>
    <w:p>
      <w:pPr>
        <w:numPr>
          <w:ilvl w:val="0"/>
          <w:numId w:val="1001"/>
        </w:numPr>
        <w:pStyle w:val="Compact"/>
      </w:pPr>
      <w:r>
        <w:t xml:space="preserve">All</w:t>
      </w:r>
      <w:r>
        <w:t xml:space="preserve"> </w:t>
      </w:r>
      <w:r>
        <w:t xml:space="preserve">Mason</w:t>
      </w:r>
      <w:r>
        <w:t xml:space="preserve"> </w:t>
      </w:r>
      <w:r>
        <w:t xml:space="preserve">personnel assigned to this project shall hold valid Russian construction trade certifications and shall comply with the occupational health and safety regulations of the Saint Petersburg municipal authority (GosGortekhnadzor).</w:t>
      </w:r>
    </w:p>
    <w:p>
      <w:pPr>
        <w:numPr>
          <w:ilvl w:val="0"/>
          <w:numId w:val="1001"/>
        </w:numPr>
        <w:pStyle w:val="Compact"/>
      </w:pPr>
      <w:r>
        <w:t xml:space="preserve">The total cost quoted includes all masonry labour, standard mortar materials, and consumables. Specialized or imported materials not listed in the itemized table shall be quoted separately upon written request.</w:t>
      </w:r>
    </w:p>
    <w:p>
      <w:pPr>
        <w:numPr>
          <w:ilvl w:val="0"/>
          <w:numId w:val="1001"/>
        </w:numPr>
        <w:pStyle w:val="Compact"/>
      </w:pPr>
      <w:r>
        <w:t xml:space="preserve">Payment shall be structured as follows: 30% advance upon acceptance of this Quotation Estimate, 40% upon completion of 60% of the masonry works, and 30% upon final inspection and sign-off by the client's representative.</w:t>
      </w:r>
    </w:p>
    <w:p>
      <w:pPr>
        <w:numPr>
          <w:ilvl w:val="0"/>
          <w:numId w:val="1001"/>
        </w:numPr>
        <w:pStyle w:val="Compact"/>
      </w:pPr>
      <w:r>
        <w:t xml:space="preserve">Any variation in scope, additional masonry works, or changes to the project specifications in</w:t>
      </w:r>
      <w:r>
        <w:t xml:space="preserve"> </w:t>
      </w:r>
      <w:r>
        <w:t xml:space="preserve">Russia Saint Petersburg</w:t>
      </w:r>
      <w:r>
        <w:t xml:space="preserve"> </w:t>
      </w:r>
      <w:r>
        <w:t xml:space="preserve">must be agreed in writing prior to execution. A supplementary Quotation Estimate will be issued for any such variations.</w:t>
      </w:r>
    </w:p>
    <w:p>
      <w:pPr>
        <w:numPr>
          <w:ilvl w:val="0"/>
          <w:numId w:val="1001"/>
        </w:numPr>
        <w:pStyle w:val="Compact"/>
      </w:pPr>
      <w:r>
        <w:t xml:space="preserve">The project timeline of 45 working days assumes standard weather conditions. Delays caused by adverse weather (frost, heavy rainfall exceeding 24-hour thresholds) or force majeure events will extend the schedule proportionally without additional cost to the client.</w:t>
      </w:r>
    </w:p>
    <w:p>
      <w:pPr>
        <w:numPr>
          <w:ilvl w:val="0"/>
          <w:numId w:val="1001"/>
        </w:numPr>
        <w:pStyle w:val="Compact"/>
      </w:pPr>
      <w:r>
        <w:t xml:space="preserve">All masonry work is guaranteed for a period of five (5) years from the date of final acceptance, covering structural integrity, mortar adhesion, and workmanship defects.</w:t>
      </w:r>
    </w:p>
    <w:p>
      <w:pPr>
        <w:numPr>
          <w:ilvl w:val="0"/>
          <w:numId w:val="1001"/>
        </w:numPr>
        <w:pStyle w:val="Compact"/>
      </w:pPr>
      <w:r>
        <w:t xml:space="preserve">This Quotation Estimate does not constitute a binding contract until countersigned by both parties. The definitive contract shall be governed by the Civil Code of the Russian Federation and applicable Saint Petersburg municipal building regulations.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Mason</w:t>
      </w:r>
      <w:r>
        <w:t xml:space="preserve"> </w:t>
      </w:r>
      <w:r>
        <w:t xml:space="preserve">services in</w:t>
      </w:r>
      <w:r>
        <w:t xml:space="preserve"> </w:t>
      </w:r>
      <w:r>
        <w:t xml:space="preserve">Russia Saint Petersburg</w:t>
      </w:r>
      <w:r>
        <w:t xml:space="preserve"> </w:t>
      </w:r>
      <w:r>
        <w:t xml:space="preserve">and agrees to the terms, conditions, and pricing outlined herein. This document serves as the formal basis for the subsequent execution of the master service agreement.</w:t>
      </w:r>
    </w:p>
    <w:p>
      <w:pPr>
        <w:pStyle w:val="BodyText"/>
      </w:pPr>
      <w:r>
        <w:rPr>
          <w:bCs/>
          <w:b/>
        </w:rPr>
        <w:t xml:space="preserve">For and on behalf of Piter Mason &amp; Construction Ltd.:</w:t>
      </w:r>
    </w:p>
    <w:p>
      <w:pPr>
        <w:pStyle w:val="BodyText"/>
      </w:pPr>
      <w:r>
        <w:t xml:space="preserve">Name: _______________________</w:t>
      </w:r>
      <w:r>
        <w:br/>
      </w:r>
      <w:r>
        <w:t xml:space="preserve">Title: Chief Mason / Project Director</w:t>
      </w:r>
      <w:r>
        <w:br/>
      </w:r>
      <w:r>
        <w:t xml:space="preserve">Signature: _______________________</w:t>
      </w:r>
      <w:r>
        <w:br/>
      </w:r>
      <w:r>
        <w:t xml:space="preserve">Date: _______________________</w:t>
      </w:r>
      <w:r>
        <w:br/>
      </w:r>
      <w:r>
        <w:t xml:space="preserve">Company Seal:</w:t>
      </w:r>
    </w:p>
    <w:p>
      <w:pPr>
        <w:pStyle w:val="BodyText"/>
      </w:pPr>
      <w:r>
        <w:rPr>
          <w:bCs/>
          <w:b/>
        </w:rPr>
        <w:t xml:space="preserve">For and on behalf of the Client:</w:t>
      </w:r>
    </w:p>
    <w:p>
      <w:pPr>
        <w:pStyle w:val="BodyText"/>
      </w:pPr>
      <w:r>
        <w:t xml:space="preserve">Name: _______________________</w:t>
      </w:r>
      <w:r>
        <w:br/>
      </w:r>
      <w:r>
        <w:t xml:space="preserve">Title: _______________________</w:t>
      </w:r>
      <w:r>
        <w:br/>
      </w:r>
      <w:r>
        <w:t xml:space="preserve">Signature: _______________________</w:t>
      </w:r>
      <w:r>
        <w:br/>
      </w:r>
      <w:r>
        <w:t xml:space="preserve">Date: _______________________</w:t>
      </w:r>
      <w:r>
        <w:br/>
      </w:r>
      <w:r>
        <w:t xml:space="preserve">Organization Seal:</w:t>
      </w:r>
    </w:p>
    <w:p>
      <w:pPr>
        <w:pStyle w:val="BodyText"/>
      </w:pPr>
      <w:r>
        <w:t xml:space="preserve">This Quotation Estimate document was prepared exclusively for the named client and the specified project location in Russia Saint Petersburg. It is the intellectual property of Piter Mason &amp; Construction Ltd. and may not be reproduced, distributed, or used for any other project without prior written consent. Document ID: QTE-SPB-2025-0417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Russia Saint Petersburg</dc:title>
  <dc:creator/>
  <dc:language>en</dc:language>
  <cp:keywords/>
  <dcterms:created xsi:type="dcterms:W3CDTF">2026-10-10T02:02:17Z</dcterms:created>
  <dcterms:modified xsi:type="dcterms:W3CDTF">2026-10-10T02:02:17Z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