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Masonry Construction &amp; Renovation Services</w:t>
      </w:r>
    </w:p>
    <w:p>
      <w:pPr>
        <w:pStyle w:val="BodyText"/>
      </w:pPr>
      <w:r>
        <w:t xml:space="preserve">Saudi Arabia Jeddah | Kingdom of Saudi Arabia</w:t>
      </w:r>
    </w:p>
    <w:bookmarkEnd w:id="20"/>
    <w:bookmarkStart w:id="21" w:name="prepared-by"/>
    <w:p>
      <w:pPr>
        <w:pStyle w:val="Heading3"/>
      </w:pPr>
      <w:r>
        <w:t xml:space="preserve">Prepared By:</w:t>
      </w:r>
    </w:p>
    <w:p>
      <w:pPr>
        <w:pStyle w:val="FirstParagraph"/>
      </w:pPr>
      <w:r>
        <w:rPr>
          <w:bCs/>
          <w:b/>
        </w:rPr>
        <w:t xml:space="preserve">Al-Jeddah Mason &amp; Construction Co.</w:t>
      </w:r>
    </w:p>
    <w:p>
      <w:pPr>
        <w:pStyle w:val="BodyText"/>
      </w:pPr>
      <w:r>
        <w:t xml:space="preserve">Office No. 214, Al-Rawdah District</w:t>
      </w:r>
    </w:p>
    <w:p>
      <w:pPr>
        <w:pStyle w:val="BodyText"/>
      </w:pPr>
      <w:r>
        <w:t xml:space="preserve">Jeddah 23434, Saudi Arabia</w:t>
      </w:r>
    </w:p>
    <w:p>
      <w:pPr>
        <w:pStyle w:val="BodyText"/>
      </w:pPr>
      <w:r>
        <w:t xml:space="preserve">Tel: +966 12 654 3210</w:t>
      </w:r>
    </w:p>
    <w:p>
      <w:pPr>
        <w:pStyle w:val="BodyText"/>
      </w:pPr>
      <w:r>
        <w:t xml:space="preserve">Email: info@aljeddahmason.sa</w:t>
      </w:r>
    </w:p>
    <w:p>
      <w:pPr>
        <w:pStyle w:val="BodyText"/>
      </w:pPr>
      <w:r>
        <w:t xml:space="preserve">CR: 1010456789 | VAT: 310123456700003</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Full Name]</w:t>
      </w:r>
    </w:p>
    <w:p>
      <w:pPr>
        <w:pStyle w:val="BodyText"/>
      </w:pPr>
      <w:r>
        <w:rPr>
          <w:bCs/>
          <w:b/>
        </w:rPr>
        <w:t xml:space="preserve">Project Address:</w:t>
      </w:r>
      <w:r>
        <w:t xml:space="preserve"> </w:t>
      </w:r>
      <w:r>
        <w:t xml:space="preserve">[Street, District, Jeddah]</w:t>
      </w:r>
    </w:p>
    <w:p>
      <w:pPr>
        <w:pStyle w:val="BodyText"/>
      </w:pPr>
      <w:r>
        <w:rPr>
          <w:bCs/>
          <w:b/>
        </w:rPr>
        <w:t xml:space="preserve">City:</w:t>
      </w:r>
      <w:r>
        <w:t xml:space="preserve"> </w:t>
      </w:r>
      <w:r>
        <w:t xml:space="preserve">Jeddah, Saudi Arabia</w:t>
      </w:r>
    </w:p>
    <w:p>
      <w:pPr>
        <w:pStyle w:val="BodyText"/>
      </w:pPr>
      <w:r>
        <w:rPr>
          <w:bCs/>
          <w:b/>
        </w:rPr>
        <w:t xml:space="preserve">Contact:</w:t>
      </w:r>
      <w:r>
        <w:t xml:space="preserve"> </w:t>
      </w:r>
      <w:r>
        <w:t xml:space="preserve">[Phone Number]</w:t>
      </w:r>
    </w:p>
    <w:p>
      <w:pPr>
        <w:pStyle w:val="BodyText"/>
      </w:pPr>
      <w:r>
        <w:rPr>
          <w:bCs/>
          <w:b/>
        </w:rPr>
        <w:t xml:space="preserve">Email:</w:t>
      </w:r>
      <w:r>
        <w:t xml:space="preserve"> </w:t>
      </w:r>
      <w:r>
        <w:t xml:space="preserve">[Client Email]</w:t>
      </w:r>
    </w:p>
    <w:bookmarkEnd w:id="22"/>
    <w:p>
      <w:pPr>
        <w:pStyle w:val="BodyText"/>
      </w:pPr>
      <w:r>
        <w:rPr>
          <w:bCs/>
          <w:b/>
        </w:rPr>
        <w:t xml:space="preserve">Quotation No.:</w:t>
      </w:r>
      <w:r>
        <w:t xml:space="preserve"> </w:t>
      </w:r>
      <w:r>
        <w:t xml:space="preserve">QTE-JED-2025-00472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Jeddah, Saudi Arabia</w:t>
      </w:r>
    </w:p>
    <w:bookmarkStart w:id="23" w:name="X7214138596a549716d92b2e97dd534b44aa8e0e"/>
    <w:p>
      <w:pPr>
        <w:pStyle w:val="Heading2"/>
      </w:pPr>
      <w:r>
        <w:t xml:space="preserve">1. Scope of Work – Mason Services in Saudi Arabia Jeddah</w:t>
      </w:r>
    </w:p>
    <w:p>
      <w:pPr>
        <w:pStyle w:val="FirstParagraph"/>
      </w:pPr>
      <w:r>
        <w:t xml:space="preserve">This</w:t>
      </w:r>
      <w:r>
        <w:t xml:space="preserve"> </w:t>
      </w:r>
      <w:r>
        <w:t xml:space="preserve">Quotation Estimate</w:t>
      </w:r>
      <w:r>
        <w:t xml:space="preserve"> </w:t>
      </w:r>
      <w:r>
        <w:t xml:space="preserve">is issued by Al-Jeddah Mason &amp; Construction Co. to provide a comprehensive breakdown of costs for professional</w:t>
      </w:r>
      <w:r>
        <w:t xml:space="preserve"> </w:t>
      </w:r>
      <w:r>
        <w:t xml:space="preserve">Mason</w:t>
      </w:r>
      <w:r>
        <w:t xml:space="preserve"> </w:t>
      </w:r>
      <w:r>
        <w:t xml:space="preserve">services to be executed at the client's designated property in</w:t>
      </w:r>
      <w:r>
        <w:t xml:space="preserve"> </w:t>
      </w:r>
      <w:r>
        <w:t xml:space="preserve">Saudi Arabia Jeddah</w:t>
      </w:r>
      <w:r>
        <w:t xml:space="preserve">. Our team of certified and experienced masons will carry out all masonry-related construction, repair, and finishing works in full compliance with the Saudi Building Code (SBC) and local Jeddah municipal regulations. The scope encompasses structural masonry, decorative stonework, tile installation, plastering, and all associated finishing tasks required to deliver a high-quality, durable result.</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(SAR)</w:t>
            </w:r>
          </w:p>
        </w:tc>
        <w:tc>
          <w:tcPr/>
          <w:p>
            <w:pPr>
              <w:pStyle w:val="Compact"/>
              <w:jc w:val="left"/>
            </w:pPr>
            <w:r>
              <w:t xml:space="preserve">Total Amount (SAR)</w:t>
            </w:r>
          </w:p>
        </w:tc>
      </w:tr>
      <w:tr>
        <w:tc>
          <w:tcPr/>
          <w:p>
            <w:pPr>
              <w:pStyle w:val="Compact"/>
              <w:jc w:val="left"/>
            </w:pPr>
            <w:r>
              <w:t xml:space="preserve">1</w:t>
            </w:r>
          </w:p>
        </w:tc>
        <w:tc>
          <w:tcPr/>
          <w:p>
            <w:pPr>
              <w:pStyle w:val="Compact"/>
              <w:jc w:val="left"/>
            </w:pPr>
            <w:r>
              <w:t xml:space="preserve">Structural block masonry walls (200mm hollow concrete blocks) including mortar, reinforcement, and curing – Jeddah residential project</w:t>
            </w:r>
          </w:p>
        </w:tc>
        <w:tc>
          <w:tcPr/>
          <w:p>
            <w:pPr>
              <w:pStyle w:val="Compact"/>
              <w:jc w:val="left"/>
            </w:pPr>
            <w:r>
              <w:t xml:space="preserve">Sqm</w:t>
            </w:r>
          </w:p>
        </w:tc>
        <w:tc>
          <w:tcPr/>
          <w:p>
            <w:pPr>
              <w:pStyle w:val="Compact"/>
              <w:jc w:val="left"/>
            </w:pPr>
            <w:r>
              <w:t xml:space="preserve">320</w:t>
            </w:r>
          </w:p>
        </w:tc>
        <w:tc>
          <w:tcPr/>
          <w:p>
            <w:pPr>
              <w:pStyle w:val="Compact"/>
              <w:jc w:val="left"/>
            </w:pPr>
            <w:r>
              <w:t xml:space="preserve">185.00</w:t>
            </w:r>
          </w:p>
        </w:tc>
        <w:tc>
          <w:tcPr/>
          <w:p>
            <w:pPr>
              <w:pStyle w:val="Compact"/>
              <w:jc w:val="left"/>
            </w:pPr>
            <w:r>
              <w:t xml:space="preserve">59,200.00</w:t>
            </w:r>
          </w:p>
        </w:tc>
      </w:tr>
      <w:tr>
        <w:tc>
          <w:tcPr/>
          <w:p>
            <w:pPr>
              <w:pStyle w:val="Compact"/>
              <w:jc w:val="left"/>
            </w:pPr>
            <w:r>
              <w:t xml:space="preserve">2</w:t>
            </w:r>
          </w:p>
        </w:tc>
        <w:tc>
          <w:tcPr/>
          <w:p>
            <w:pPr>
              <w:pStyle w:val="Compact"/>
              <w:jc w:val="left"/>
            </w:pPr>
            <w:r>
              <w:t xml:space="preserve">Decorative natural stone cladding (local Jeddah granite) for exterior facade, including adhesive, fixings, and finishing</w:t>
            </w:r>
          </w:p>
        </w:tc>
        <w:tc>
          <w:tcPr/>
          <w:p>
            <w:pPr>
              <w:pStyle w:val="Compact"/>
              <w:jc w:val="left"/>
            </w:pPr>
            <w:r>
              <w:t xml:space="preserve">Sqm</w:t>
            </w:r>
          </w:p>
        </w:tc>
        <w:tc>
          <w:tcPr/>
          <w:p>
            <w:pPr>
              <w:pStyle w:val="Compact"/>
              <w:jc w:val="left"/>
            </w:pPr>
            <w:r>
              <w:t xml:space="preserve">145</w:t>
            </w:r>
          </w:p>
        </w:tc>
        <w:tc>
          <w:tcPr/>
          <w:p>
            <w:pPr>
              <w:pStyle w:val="Compact"/>
              <w:jc w:val="left"/>
            </w:pPr>
            <w:r>
              <w:t xml:space="preserve">420.00</w:t>
            </w:r>
          </w:p>
        </w:tc>
        <w:tc>
          <w:tcPr/>
          <w:p>
            <w:pPr>
              <w:pStyle w:val="Compact"/>
              <w:jc w:val="left"/>
            </w:pPr>
            <w:r>
              <w:t xml:space="preserve">60,900.00</w:t>
            </w:r>
          </w:p>
        </w:tc>
      </w:tr>
      <w:tr>
        <w:tc>
          <w:tcPr/>
          <w:p>
            <w:pPr>
              <w:pStyle w:val="Compact"/>
              <w:jc w:val="left"/>
            </w:pPr>
            <w:r>
              <w:t xml:space="preserve">3</w:t>
            </w:r>
          </w:p>
        </w:tc>
        <w:tc>
          <w:tcPr/>
          <w:p>
            <w:pPr>
              <w:pStyle w:val="Compact"/>
              <w:jc w:val="left"/>
            </w:pPr>
            <w:r>
              <w:t xml:space="preserve">Interior ceramic tile laying (walls and floors) with epoxy grouting, including preparation of substrate</w:t>
            </w:r>
          </w:p>
        </w:tc>
        <w:tc>
          <w:tcPr/>
          <w:p>
            <w:pPr>
              <w:pStyle w:val="Compact"/>
              <w:jc w:val="left"/>
            </w:pPr>
            <w:r>
              <w:t xml:space="preserve">Sqm</w:t>
            </w:r>
          </w:p>
        </w:tc>
        <w:tc>
          <w:tcPr/>
          <w:p>
            <w:pPr>
              <w:pStyle w:val="Compact"/>
              <w:jc w:val="left"/>
            </w:pPr>
            <w:r>
              <w:t xml:space="preserve">210</w:t>
            </w:r>
          </w:p>
        </w:tc>
        <w:tc>
          <w:tcPr/>
          <w:p>
            <w:pPr>
              <w:pStyle w:val="Compact"/>
              <w:jc w:val="left"/>
            </w:pPr>
            <w:r>
              <w:t xml:space="preserve">165.00</w:t>
            </w:r>
          </w:p>
        </w:tc>
        <w:tc>
          <w:tcPr/>
          <w:p>
            <w:pPr>
              <w:pStyle w:val="Compact"/>
              <w:jc w:val="left"/>
            </w:pPr>
            <w:r>
              <w:t xml:space="preserve">34,650.00</w:t>
            </w:r>
          </w:p>
        </w:tc>
      </w:tr>
      <w:tr>
        <w:tc>
          <w:tcPr/>
          <w:p>
            <w:pPr>
              <w:pStyle w:val="Compact"/>
              <w:jc w:val="left"/>
            </w:pPr>
            <w:r>
              <w:t xml:space="preserve">4</w:t>
            </w:r>
          </w:p>
        </w:tc>
        <w:tc>
          <w:tcPr/>
          <w:p>
            <w:pPr>
              <w:pStyle w:val="Compact"/>
              <w:jc w:val="left"/>
            </w:pPr>
            <w:r>
              <w:t xml:space="preserve">Interior and exterior plastering (two-coat cement plaster, 15mm thickness) with sanding and smoothing</w:t>
            </w:r>
          </w:p>
        </w:tc>
        <w:tc>
          <w:tcPr/>
          <w:p>
            <w:pPr>
              <w:pStyle w:val="Compact"/>
              <w:jc w:val="left"/>
            </w:pPr>
            <w:r>
              <w:t xml:space="preserve">Sqm</w:t>
            </w:r>
          </w:p>
        </w:tc>
        <w:tc>
          <w:tcPr/>
          <w:p>
            <w:pPr>
              <w:pStyle w:val="Compact"/>
              <w:jc w:val="left"/>
            </w:pPr>
            <w:r>
              <w:t xml:space="preserve">480</w:t>
            </w:r>
          </w:p>
        </w:tc>
        <w:tc>
          <w:tcPr/>
          <w:p>
            <w:pPr>
              <w:pStyle w:val="Compact"/>
              <w:jc w:val="left"/>
            </w:pPr>
            <w:r>
              <w:t xml:space="preserve">78.00</w:t>
            </w:r>
          </w:p>
        </w:tc>
        <w:tc>
          <w:tcPr/>
          <w:p>
            <w:pPr>
              <w:pStyle w:val="Compact"/>
              <w:jc w:val="left"/>
            </w:pPr>
            <w:r>
              <w:t xml:space="preserve">37,440.00</w:t>
            </w:r>
          </w:p>
        </w:tc>
      </w:tr>
      <w:tr>
        <w:tc>
          <w:tcPr/>
          <w:p>
            <w:pPr>
              <w:pStyle w:val="Compact"/>
              <w:jc w:val="left"/>
            </w:pPr>
            <w:r>
              <w:t xml:space="preserve">5</w:t>
            </w:r>
          </w:p>
        </w:tc>
        <w:tc>
          <w:tcPr/>
          <w:p>
            <w:pPr>
              <w:pStyle w:val="Compact"/>
              <w:jc w:val="left"/>
            </w:pPr>
            <w:r>
              <w:t xml:space="preserve">Construction of masonry staircase (14 steps) with concrete treads, risers, and handrail anchoring points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6</w:t>
            </w:r>
          </w:p>
        </w:tc>
        <w:tc>
          <w:tcPr/>
          <w:p>
            <w:pPr>
              <w:pStyle w:val="Compact"/>
              <w:jc w:val="left"/>
            </w:pPr>
            <w:r>
              <w:t xml:space="preserve">Repair and restoration of existing masonry walls (crack injection, repointing, and patching) – heritage section of property</w:t>
            </w:r>
          </w:p>
        </w:tc>
        <w:tc>
          <w:tcPr/>
          <w:p>
            <w:pPr>
              <w:pStyle w:val="Compact"/>
              <w:jc w:val="left"/>
            </w:pPr>
            <w:r>
              <w:t xml:space="preserve">Sqm</w:t>
            </w:r>
          </w:p>
        </w:tc>
        <w:tc>
          <w:tcPr/>
          <w:p>
            <w:pPr>
              <w:pStyle w:val="Compact"/>
              <w:jc w:val="left"/>
            </w:pPr>
            <w:r>
              <w:t xml:space="preserve">65</w:t>
            </w:r>
          </w:p>
        </w:tc>
        <w:tc>
          <w:tcPr/>
          <w:p>
            <w:pPr>
              <w:pStyle w:val="Compact"/>
              <w:jc w:val="left"/>
            </w:pPr>
            <w:r>
              <w:t xml:space="preserve">240.00</w:t>
            </w:r>
          </w:p>
        </w:tc>
        <w:tc>
          <w:tcPr/>
          <w:p>
            <w:pPr>
              <w:pStyle w:val="Compact"/>
              <w:jc w:val="left"/>
            </w:pPr>
            <w:r>
              <w:t xml:space="preserve">15,600.00</w:t>
            </w:r>
          </w:p>
        </w:tc>
      </w:tr>
      <w:tr>
        <w:tc>
          <w:tcPr/>
          <w:p>
            <w:pPr>
              <w:pStyle w:val="Compact"/>
              <w:jc w:val="left"/>
            </w:pPr>
            <w:r>
              <w:t xml:space="preserve">7</w:t>
            </w:r>
          </w:p>
        </w:tc>
        <w:tc>
          <w:tcPr/>
          <w:p>
            <w:pPr>
              <w:pStyle w:val="Compact"/>
              <w:jc w:val="left"/>
            </w:pPr>
            <w:r>
              <w:t xml:space="preserve">Installation of masonry lintels, sills, and window/door frames (precast concrete, 200mm width)</w:t>
            </w:r>
          </w:p>
        </w:tc>
        <w:tc>
          <w:tcPr/>
          <w:p>
            <w:pPr>
              <w:pStyle w:val="Compact"/>
              <w:jc w:val="left"/>
            </w:pPr>
            <w:r>
              <w:t xml:space="preserve">Linear M</w:t>
            </w:r>
          </w:p>
        </w:tc>
        <w:tc>
          <w:tcPr/>
          <w:p>
            <w:pPr>
              <w:pStyle w:val="Compact"/>
              <w:jc w:val="left"/>
            </w:pPr>
            <w:r>
              <w:t xml:space="preserve">88</w:t>
            </w:r>
          </w:p>
        </w:tc>
        <w:tc>
          <w:tcPr/>
          <w:p>
            <w:pPr>
              <w:pStyle w:val="Compact"/>
              <w:jc w:val="left"/>
            </w:pPr>
            <w:r>
              <w:t xml:space="preserve">95.00</w:t>
            </w:r>
          </w:p>
        </w:tc>
        <w:tc>
          <w:tcPr/>
          <w:p>
            <w:pPr>
              <w:pStyle w:val="Compact"/>
              <w:jc w:val="left"/>
            </w:pPr>
            <w:r>
              <w:t xml:space="preserve">8,360.00</w:t>
            </w:r>
          </w:p>
        </w:tc>
      </w:tr>
      <w:tr>
        <w:tc>
          <w:tcPr/>
          <w:p>
            <w:pPr>
              <w:pStyle w:val="Compact"/>
              <w:jc w:val="left"/>
            </w:pPr>
            <w:r>
              <w:t xml:space="preserve">8</w:t>
            </w:r>
          </w:p>
        </w:tc>
        <w:tc>
          <w:tcPr/>
          <w:p>
            <w:pPr>
              <w:pStyle w:val="Compact"/>
              <w:jc w:val="left"/>
            </w:pPr>
            <w:r>
              <w:t xml:space="preserve">Site preparation, material handling, scaffolding erection/dismantling, and waste removal to approved Jeddah disposal site</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9</w:t>
            </w:r>
          </w:p>
        </w:tc>
        <w:tc>
          <w:tcPr/>
          <w:p>
            <w:pPr>
              <w:pStyle w:val="Compact"/>
              <w:jc w:val="left"/>
            </w:pPr>
            <w:r>
              <w:t xml:space="preserve">Project supervision by senior Mason foreman and daily progress reporting to client</w:t>
            </w:r>
          </w:p>
        </w:tc>
        <w:tc>
          <w:tcPr/>
          <w:p>
            <w:pPr>
              <w:pStyle w:val="Compact"/>
              <w:jc w:val="left"/>
            </w:pPr>
            <w:r>
              <w:t xml:space="preserve">Month</w:t>
            </w:r>
          </w:p>
        </w:tc>
        <w:tc>
          <w:tcPr/>
          <w:p>
            <w:pPr>
              <w:pStyle w:val="Compact"/>
              <w:jc w:val="left"/>
            </w:pPr>
            <w:r>
              <w:t xml:space="preserve">3</w:t>
            </w:r>
          </w:p>
        </w:tc>
        <w:tc>
          <w:tcPr/>
          <w:p>
            <w:pPr>
              <w:pStyle w:val="Compact"/>
              <w:jc w:val="left"/>
            </w:pPr>
            <w:r>
              <w:t xml:space="preserve">6,500.00</w:t>
            </w:r>
          </w:p>
        </w:tc>
        <w:tc>
          <w:tcPr/>
          <w:p>
            <w:pPr>
              <w:pStyle w:val="Compact"/>
              <w:jc w:val="left"/>
            </w:pPr>
            <w:r>
              <w:t xml:space="preserve">19,500.00</w:t>
            </w:r>
          </w:p>
        </w:tc>
      </w:tr>
      <w:tr>
        <w:tc>
          <w:tcPr/>
          <w:p>
            <w:pPr>
              <w:pStyle w:val="Compact"/>
              <w:jc w:val="left"/>
            </w:pPr>
            <w:r>
              <w:t xml:space="preserve">10</w:t>
            </w:r>
          </w:p>
        </w:tc>
        <w:tc>
          <w:tcPr/>
          <w:p>
            <w:pPr>
              <w:pStyle w:val="Compact"/>
              <w:jc w:val="left"/>
            </w:pPr>
            <w:r>
              <w:t xml:space="preserve">Final quality inspection, snag list resolution, and handover documentation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left"/>
            </w:pPr>
            <w:r>
              <w:t xml:space="preserve">SUBTOTAL</w:t>
            </w:r>
          </w:p>
        </w:tc>
        <w:tc>
          <w:tcPr/>
          <w:p>
            <w:pPr>
              <w:pStyle w:val="Compact"/>
              <w:jc w:val="left"/>
            </w:pPr>
            <w:r>
              <w:t xml:space="preserve">280,650.00</w:t>
            </w:r>
          </w:p>
        </w:tc>
      </w:tr>
      <w:tr>
        <w:tc>
          <w:tcPr>
            <w:gridSpan w:val="5"/>
          </w:tcPr>
          <w:p>
            <w:pPr>
              <w:pStyle w:val="Compact"/>
              <w:jc w:val="left"/>
            </w:pPr>
            <w:r>
              <w:t xml:space="preserve">VAT (15%) – Saudi Arabia</w:t>
            </w:r>
          </w:p>
        </w:tc>
        <w:tc>
          <w:tcPr/>
          <w:p>
            <w:pPr>
              <w:pStyle w:val="Compact"/>
              <w:jc w:val="left"/>
            </w:pPr>
            <w:r>
              <w:t xml:space="preserve">42,097.50</w:t>
            </w:r>
          </w:p>
        </w:tc>
      </w:tr>
      <w:tr>
        <w:tc>
          <w:tcPr>
            <w:gridSpan w:val="5"/>
          </w:tcPr>
          <w:p>
            <w:pPr>
              <w:pStyle w:val="Compact"/>
              <w:jc w:val="left"/>
            </w:pPr>
            <w:r>
              <w:t xml:space="preserve">GRAND TOTAL (SAR)</w:t>
            </w:r>
          </w:p>
        </w:tc>
        <w:tc>
          <w:tcPr/>
          <w:p>
            <w:pPr>
              <w:pStyle w:val="Compact"/>
              <w:jc w:val="left"/>
            </w:pPr>
            <w:r>
              <w:t xml:space="preserve">322,747.50</w:t>
            </w:r>
          </w:p>
        </w:tc>
      </w:tr>
    </w:tbl>
    <w:bookmarkEnd w:id="24"/>
    <w:bookmarkStart w:id="25" w:name="project-duration-and-schedule"/>
    <w:p>
      <w:pPr>
        <w:pStyle w:val="Heading2"/>
      </w:pPr>
      <w:r>
        <w:t xml:space="preserve">3. Project Duration and Schedule</w:t>
      </w:r>
    </w:p>
    <w:p>
      <w:pPr>
        <w:pStyle w:val="FirstParagraph"/>
      </w:pPr>
      <w:r>
        <w:t xml:space="preserve">The estimated duration for completion of all</w:t>
      </w:r>
      <w:r>
        <w:t xml:space="preserve"> </w:t>
      </w:r>
      <w:r>
        <w:t xml:space="preserve">Mason</w:t>
      </w:r>
      <w:r>
        <w:t xml:space="preserve"> </w:t>
      </w:r>
      <w:r>
        <w:t xml:space="preserve">works listed in this</w:t>
      </w:r>
      <w:r>
        <w:t xml:space="preserve"> </w:t>
      </w:r>
      <w:r>
        <w:t xml:space="preserve">Quotation Estimate</w:t>
      </w:r>
      <w:r>
        <w:t xml:space="preserve"> </w:t>
      </w:r>
      <w:r>
        <w:t xml:space="preserve">is</w:t>
      </w:r>
      <w:r>
        <w:t xml:space="preserve"> </w:t>
      </w:r>
      <w:r>
        <w:rPr>
          <w:bCs/>
          <w:b/>
        </w:rPr>
        <w:t xml:space="preserve">twelve (12) weeks</w:t>
      </w:r>
      <w:r>
        <w:t xml:space="preserve"> </w:t>
      </w:r>
      <w:r>
        <w:t xml:space="preserve">from the date of site mobilization in</w:t>
      </w:r>
      <w:r>
        <w:t xml:space="preserve"> </w:t>
      </w:r>
      <w:r>
        <w:t xml:space="preserve">Saudi Arabia Jeddah</w:t>
      </w:r>
      <w:r>
        <w:t xml:space="preserve">. The schedule will be adjusted as necessary to accommodate weather conditions typical of the Jeddah coastal climate, particularly during the high-humidity summer months. A detailed weekly progress plan will be submitted to the client within five (5) working days of contract commencement.</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subject to revision upon expiry due to fluctuating material costs in the Saudi Arabian market.</w:t>
      </w:r>
    </w:p>
    <w:p>
      <w:pPr>
        <w:numPr>
          <w:ilvl w:val="0"/>
          <w:numId w:val="1001"/>
        </w:numPr>
        <w:pStyle w:val="Compact"/>
      </w:pPr>
      <w:r>
        <w:t xml:space="preserve">All</w:t>
      </w:r>
      <w:r>
        <w:t xml:space="preserve"> </w:t>
      </w:r>
      <w:r>
        <w:t xml:space="preserve">Mason</w:t>
      </w:r>
      <w:r>
        <w:t xml:space="preserve"> </w:t>
      </w:r>
      <w:r>
        <w:t xml:space="preserve">work shall be executed in strict accordance with the Saudi Building Code (SBC), Jeddah Municipality bylaws, and applicable OSHA-equivalent safety standards enforced by the Saudi Ministry of Human Resources and Social Development.</w:t>
      </w:r>
    </w:p>
    <w:p>
      <w:pPr>
        <w:numPr>
          <w:ilvl w:val="0"/>
          <w:numId w:val="1001"/>
        </w:numPr>
        <w:pStyle w:val="Compact"/>
      </w:pPr>
      <w:r>
        <w:t xml:space="preserve">Payment terms: 30% advance upon signing, 40% upon completion of structural masonry, 20% upon completion of finishing works, and 10% upon final handover and client sign-off.</w:t>
      </w:r>
    </w:p>
    <w:p>
      <w:pPr>
        <w:numPr>
          <w:ilvl w:val="0"/>
          <w:numId w:val="1001"/>
        </w:numPr>
        <w:pStyle w:val="Compact"/>
      </w:pPr>
      <w:r>
        <w:t xml:space="preserve">All materials specified in this estimate shall be sourced from approved suppliers within Saudi Arabia. Substitutions require prior written approval from the client.</w:t>
      </w:r>
    </w:p>
    <w:p>
      <w:pPr>
        <w:numPr>
          <w:ilvl w:val="0"/>
          <w:numId w:val="1001"/>
        </w:numPr>
        <w:pStyle w:val="Compact"/>
      </w:pPr>
      <w:r>
        <w:t xml:space="preserve">The contractor shall provide a twelve-month (12-month) defect liability warranty on all masonry works from the date of final acceptance.</w:t>
      </w:r>
    </w:p>
    <w:p>
      <w:pPr>
        <w:numPr>
          <w:ilvl w:val="0"/>
          <w:numId w:val="1001"/>
        </w:numPr>
        <w:pStyle w:val="Compact"/>
      </w:pPr>
      <w:r>
        <w:t xml:space="preserve">Any variations or additional works beyond the scope defined in this</w:t>
      </w:r>
      <w:r>
        <w:t xml:space="preserve"> </w:t>
      </w:r>
      <w:r>
        <w:t xml:space="preserve">Quotation Estimate</w:t>
      </w:r>
      <w:r>
        <w:t xml:space="preserve"> </w:t>
      </w:r>
      <w:r>
        <w:t xml:space="preserve">shall be subject to a separate written variation order and additional cost approval.</w:t>
      </w:r>
    </w:p>
    <w:p>
      <w:pPr>
        <w:numPr>
          <w:ilvl w:val="0"/>
          <w:numId w:val="1001"/>
        </w:numPr>
        <w:pStyle w:val="Compact"/>
      </w:pPr>
      <w:r>
        <w:t xml:space="preserve">The contractor is responsible for all permits, inspections, and municipal approvals required by Jeddah Municipality for the masonry works described herein.</w:t>
      </w:r>
    </w:p>
    <w:p>
      <w:pPr>
        <w:numPr>
          <w:ilvl w:val="0"/>
          <w:numId w:val="1001"/>
        </w:numPr>
        <w:pStyle w:val="Compact"/>
      </w:pPr>
      <w:r>
        <w:t xml:space="preserve">Disputes arising from this quotation shall be resolved through amicable negotiation, failing which they shall be referred to the Saudi Center for Commercial Arbitration (SCCA) in Jeddah.</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signed and exchanged executed copies.</w:t>
      </w:r>
    </w:p>
    <w:p>
      <w:pPr>
        <w:pStyle w:val="FirstParagraph"/>
      </w:pPr>
      <w:r>
        <w:rPr>
          <w:bCs/>
          <w:b/>
        </w:rPr>
        <w:t xml:space="preserve">Important Note:</w:t>
      </w:r>
      <w:r>
        <w:t xml:space="preserve"> </w:t>
      </w:r>
      <w:r>
        <w:t xml:space="preserve">This Quotation Estimate covers masonry and mason-related works only. Electrical, plumbing, HVAC, and civil structural engineering works are excluded and must be quoted separately. All prices are in Saudi Riyals (SAR) and are inclusive of labor, tools, and standard materials unless otherwise stated. The project site is located in Jeddah, Saudi Arabia, and all logistics, transportation, and site access arrangements are included in the quoted rates.</w:t>
      </w:r>
    </w:p>
    <w:bookmarkEnd w:id="26"/>
    <w:bookmarkStart w:id="27" w:name="acceptance-and-authorization"/>
    <w:p>
      <w:pPr>
        <w:pStyle w:val="Heading2"/>
      </w:pPr>
      <w:r>
        <w:t xml:space="preserve">5. Acceptance and Authorization</w:t>
      </w:r>
    </w:p>
    <w:p>
      <w:pPr>
        <w:pStyle w:val="FirstParagraph"/>
      </w:pPr>
      <w:r>
        <w:t xml:space="preserve">By signing below, both parties acknowledge that they have read, understood, and agree to the terms, conditions, and pricing outlined in this</w:t>
      </w:r>
      <w:r>
        <w:t xml:space="preserve"> </w:t>
      </w:r>
      <w:r>
        <w:t xml:space="preserve">Quotation Estimate</w:t>
      </w:r>
      <w:r>
        <w:t xml:space="preserve"> </w:t>
      </w:r>
      <w:r>
        <w:t xml:space="preserve">for</w:t>
      </w:r>
      <w:r>
        <w:t xml:space="preserve"> </w:t>
      </w:r>
      <w:r>
        <w:t xml:space="preserve">Mason</w:t>
      </w:r>
      <w:r>
        <w:t xml:space="preserve"> </w:t>
      </w:r>
      <w:r>
        <w:t xml:space="preserve">services to be performed in</w:t>
      </w:r>
      <w:r>
        <w:t xml:space="preserve"> </w:t>
      </w:r>
      <w:r>
        <w:t xml:space="preserve">Saudi Arabia Jeddah</w:t>
      </w:r>
      <w:r>
        <w:t xml:space="preserve">.</w:t>
      </w:r>
    </w:p>
    <w:p>
      <w:pPr>
        <w:pStyle w:val="BodyText"/>
      </w:pPr>
      <w:r>
        <w:rPr>
          <w:bCs/>
          <w:b/>
        </w:rPr>
        <w:t xml:space="preserve">For: Al-Jeddah Mason &amp; Construction Co.</w:t>
      </w:r>
    </w:p>
    <w:p>
      <w:pPr>
        <w:pStyle w:val="BodyText"/>
      </w:pPr>
      <w:r>
        <w:t xml:space="preserve">Name: _________________________</w:t>
      </w:r>
      <w:r>
        <w:br/>
      </w:r>
      <w:r>
        <w:t xml:space="preserve">Title: Project Director</w:t>
      </w:r>
      <w:r>
        <w:br/>
      </w:r>
      <w:r>
        <w:t xml:space="preserve">Signature: _________________________</w:t>
      </w:r>
      <w:r>
        <w:br/>
      </w:r>
      <w:r>
        <w:t xml:space="preserve">Date: _________________________</w:t>
      </w:r>
    </w:p>
    <w:p>
      <w:pPr>
        <w:pStyle w:val="BodyText"/>
      </w:pPr>
      <w:r>
        <w:rPr>
          <w:bCs/>
          <w:b/>
        </w:rPr>
        <w:t xml:space="preserve">For: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rPr>
          <w:bCs/>
          <w:b/>
        </w:rPr>
        <w:t xml:space="preserve">Al-Jeddah Mason &amp; Construction Co.</w:t>
      </w:r>
      <w:r>
        <w:t xml:space="preserve"> </w:t>
      </w:r>
      <w:r>
        <w:t xml:space="preserve">| Jeddah, Saudi Arabia | CR: 1010456789 | VAT: 310123456700003</w:t>
      </w:r>
    </w:p>
    <w:p>
      <w:pPr>
        <w:pStyle w:val="BodyText"/>
      </w:pPr>
      <w:r>
        <w:t xml:space="preserve">This Quotation Estimate (Ref: QTE-JED-2025-00472) is the property of Al-Jeddah Mason &amp; Construction Co. and is issued exclusively for the client named herein. Unauthorized reproduction or distribution is prohibited.</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Saudi Arabia Jeddah</dc:title>
  <dc:creator/>
  <dc:language>en</dc:language>
  <cp:keywords/>
  <dcterms:created xsi:type="dcterms:W3CDTF">2026-10-10T01:06:24Z</dcterms:created>
  <dcterms:modified xsi:type="dcterms:W3CDTF">2026-10-10T01:06:24Z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